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E07F" w14:textId="489BBFBF" w:rsidR="00D33DFE" w:rsidRPr="00941768" w:rsidRDefault="005E67D1" w:rsidP="000B6F36">
      <w:pPr>
        <w:ind w:left="-142" w:firstLine="284"/>
        <w:jc w:val="center"/>
        <w:rPr>
          <w:rFonts w:asciiTheme="majorBidi" w:hAnsiTheme="majorBidi" w:cstheme="majorBidi"/>
          <w:b/>
          <w:bCs/>
          <w:sz w:val="44"/>
          <w:szCs w:val="44"/>
          <w:u w:val="single"/>
        </w:rPr>
      </w:pPr>
      <w:r w:rsidRPr="00941768">
        <w:rPr>
          <w:rFonts w:asciiTheme="majorBidi" w:hAnsiTheme="majorBidi" w:cstheme="majorBidi"/>
          <w:b/>
          <w:bCs/>
          <w:sz w:val="44"/>
          <w:szCs w:val="44"/>
          <w:u w:val="single"/>
        </w:rPr>
        <w:t>Advances in periodontal diagnosis</w:t>
      </w:r>
    </w:p>
    <w:p w14:paraId="29874E63" w14:textId="1006C3A1" w:rsidR="005E67D1" w:rsidRPr="000B6F36" w:rsidRDefault="005E67D1" w:rsidP="000B6F36">
      <w:pPr>
        <w:ind w:left="-142" w:firstLine="284"/>
        <w:jc w:val="right"/>
        <w:rPr>
          <w:rFonts w:asciiTheme="majorBidi" w:hAnsiTheme="majorBidi" w:cstheme="majorBidi"/>
          <w:b/>
          <w:bCs/>
          <w:sz w:val="32"/>
          <w:szCs w:val="32"/>
        </w:rPr>
      </w:pPr>
      <w:r w:rsidRPr="000B6F36">
        <w:rPr>
          <w:rFonts w:asciiTheme="majorBidi" w:hAnsiTheme="majorBidi" w:cstheme="majorBidi"/>
          <w:b/>
          <w:bCs/>
          <w:sz w:val="32"/>
          <w:szCs w:val="32"/>
        </w:rPr>
        <w:t xml:space="preserve">Dr. Huda Jassem </w:t>
      </w:r>
      <w:proofErr w:type="spellStart"/>
      <w:r w:rsidRPr="000B6F36">
        <w:rPr>
          <w:rFonts w:asciiTheme="majorBidi" w:hAnsiTheme="majorBidi" w:cstheme="majorBidi"/>
          <w:b/>
          <w:bCs/>
          <w:sz w:val="32"/>
          <w:szCs w:val="32"/>
        </w:rPr>
        <w:t>Jebur</w:t>
      </w:r>
      <w:proofErr w:type="spellEnd"/>
    </w:p>
    <w:p w14:paraId="6E8BB90C" w14:textId="7223A305"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b/>
          <w:bCs/>
          <w:sz w:val="28"/>
          <w:szCs w:val="28"/>
        </w:rPr>
        <w:t>P</w:t>
      </w:r>
      <w:r w:rsidRPr="00941768">
        <w:rPr>
          <w:rFonts w:asciiTheme="majorBidi" w:hAnsiTheme="majorBidi" w:cstheme="majorBidi"/>
          <w:b/>
          <w:bCs/>
          <w:sz w:val="28"/>
          <w:szCs w:val="28"/>
        </w:rPr>
        <w:t>eriodontitis:</w:t>
      </w:r>
      <w:r w:rsidRPr="00941768">
        <w:rPr>
          <w:rFonts w:asciiTheme="majorBidi" w:hAnsiTheme="majorBidi" w:cstheme="majorBidi"/>
          <w:sz w:val="28"/>
          <w:szCs w:val="28"/>
        </w:rPr>
        <w:t xml:space="preserve"> is a dynamic disease process characterized by periods of disease progression, remission and exacerbation.</w:t>
      </w:r>
    </w:p>
    <w:p w14:paraId="104A4AF1" w14:textId="77777777"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 xml:space="preserve">In </w:t>
      </w:r>
      <w:r w:rsidRPr="00941768">
        <w:rPr>
          <w:rFonts w:asciiTheme="majorBidi" w:hAnsiTheme="majorBidi" w:cstheme="majorBidi"/>
          <w:b/>
          <w:bCs/>
          <w:sz w:val="28"/>
          <w:szCs w:val="28"/>
        </w:rPr>
        <w:t>conventional diagnosis</w:t>
      </w:r>
      <w:r w:rsidRPr="00941768">
        <w:rPr>
          <w:rFonts w:asciiTheme="majorBidi" w:hAnsiTheme="majorBidi" w:cstheme="majorBidi"/>
          <w:sz w:val="28"/>
          <w:szCs w:val="28"/>
        </w:rPr>
        <w:t xml:space="preserve"> and classification of periodontal disease for a given patient primarily we depend on clinical assessment with many factors as</w:t>
      </w:r>
    </w:p>
    <w:p w14:paraId="0D29BAF9" w14:textId="4CFE3BAB"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1.</w:t>
      </w:r>
      <w:r w:rsidRPr="00941768">
        <w:rPr>
          <w:rFonts w:asciiTheme="majorBidi" w:hAnsiTheme="majorBidi" w:cstheme="majorBidi"/>
          <w:sz w:val="28"/>
          <w:szCs w:val="28"/>
        </w:rPr>
        <w:tab/>
        <w:t xml:space="preserve">Presence or absence of clinically detectable </w:t>
      </w:r>
      <w:r w:rsidRPr="00941768">
        <w:rPr>
          <w:rFonts w:asciiTheme="majorBidi" w:hAnsiTheme="majorBidi" w:cstheme="majorBidi"/>
          <w:sz w:val="28"/>
          <w:szCs w:val="28"/>
        </w:rPr>
        <w:t>inflammation. (</w:t>
      </w:r>
      <w:r w:rsidRPr="00941768">
        <w:rPr>
          <w:rFonts w:asciiTheme="majorBidi" w:hAnsiTheme="majorBidi" w:cstheme="majorBidi"/>
          <w:sz w:val="28"/>
          <w:szCs w:val="28"/>
        </w:rPr>
        <w:t>gingivitis)</w:t>
      </w:r>
    </w:p>
    <w:p w14:paraId="14F69782" w14:textId="1376F23C"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2.</w:t>
      </w:r>
      <w:r w:rsidRPr="00941768">
        <w:rPr>
          <w:rFonts w:asciiTheme="majorBidi" w:hAnsiTheme="majorBidi" w:cstheme="majorBidi"/>
          <w:sz w:val="28"/>
          <w:szCs w:val="28"/>
        </w:rPr>
        <w:tab/>
        <w:t xml:space="preserve">Extent and pattern of clinical attachment </w:t>
      </w:r>
      <w:r w:rsidRPr="00941768">
        <w:rPr>
          <w:rFonts w:asciiTheme="majorBidi" w:hAnsiTheme="majorBidi" w:cstheme="majorBidi"/>
          <w:sz w:val="28"/>
          <w:szCs w:val="28"/>
        </w:rPr>
        <w:t>loss. (</w:t>
      </w:r>
      <w:r w:rsidRPr="00941768">
        <w:rPr>
          <w:rFonts w:asciiTheme="majorBidi" w:hAnsiTheme="majorBidi" w:cstheme="majorBidi"/>
          <w:sz w:val="28"/>
          <w:szCs w:val="28"/>
        </w:rPr>
        <w:t>periodontitis)</w:t>
      </w:r>
    </w:p>
    <w:p w14:paraId="531F20C8" w14:textId="77777777"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3.</w:t>
      </w:r>
      <w:r w:rsidRPr="00941768">
        <w:rPr>
          <w:rFonts w:asciiTheme="majorBidi" w:hAnsiTheme="majorBidi" w:cstheme="majorBidi"/>
          <w:sz w:val="28"/>
          <w:szCs w:val="28"/>
        </w:rPr>
        <w:tab/>
        <w:t>Patient age at onset.</w:t>
      </w:r>
    </w:p>
    <w:p w14:paraId="6C39683A" w14:textId="77777777"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4.</w:t>
      </w:r>
      <w:r w:rsidRPr="00941768">
        <w:rPr>
          <w:rFonts w:asciiTheme="majorBidi" w:hAnsiTheme="majorBidi" w:cstheme="majorBidi"/>
          <w:sz w:val="28"/>
          <w:szCs w:val="28"/>
        </w:rPr>
        <w:tab/>
        <w:t>Rate of progression.</w:t>
      </w:r>
    </w:p>
    <w:p w14:paraId="71607586" w14:textId="77777777"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5.</w:t>
      </w:r>
      <w:r w:rsidRPr="00941768">
        <w:rPr>
          <w:rFonts w:asciiTheme="majorBidi" w:hAnsiTheme="majorBidi" w:cstheme="majorBidi"/>
          <w:sz w:val="28"/>
          <w:szCs w:val="28"/>
        </w:rPr>
        <w:tab/>
        <w:t>Presence or absence of miscellaneous signs and symptoms including pain, ulceration and amount of observable plaque and calculus.</w:t>
      </w:r>
    </w:p>
    <w:p w14:paraId="1C898AA5" w14:textId="77777777" w:rsidR="005E67D1" w:rsidRPr="00941768" w:rsidRDefault="005E67D1" w:rsidP="000B6F36">
      <w:pPr>
        <w:ind w:left="-142" w:firstLine="284"/>
        <w:jc w:val="both"/>
        <w:rPr>
          <w:rFonts w:asciiTheme="majorBidi" w:hAnsiTheme="majorBidi" w:cstheme="majorBidi"/>
          <w:b/>
          <w:bCs/>
          <w:sz w:val="28"/>
          <w:szCs w:val="28"/>
        </w:rPr>
      </w:pPr>
      <w:r w:rsidRPr="00941768">
        <w:rPr>
          <w:rFonts w:asciiTheme="majorBidi" w:hAnsiTheme="majorBidi" w:cstheme="majorBidi"/>
          <w:b/>
          <w:bCs/>
          <w:sz w:val="28"/>
          <w:szCs w:val="28"/>
        </w:rPr>
        <w:t>To reach a good diagnosis we examine:</w:t>
      </w:r>
    </w:p>
    <w:p w14:paraId="6398A43F" w14:textId="2463D218"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1.</w:t>
      </w:r>
      <w:r w:rsidRPr="00941768">
        <w:rPr>
          <w:rFonts w:asciiTheme="majorBidi" w:hAnsiTheme="majorBidi" w:cstheme="majorBidi"/>
          <w:sz w:val="28"/>
          <w:szCs w:val="28"/>
        </w:rPr>
        <w:tab/>
        <w:t>Gingival tissue in health and compare with signs of inflammation.</w:t>
      </w:r>
      <w:r w:rsidR="002D1D02" w:rsidRPr="00941768">
        <w:rPr>
          <w:rFonts w:asciiTheme="majorBidi" w:hAnsiTheme="majorBidi" w:cstheme="majorBidi"/>
          <w:sz w:val="28"/>
          <w:szCs w:val="28"/>
        </w:rPr>
        <w:t xml:space="preserve"> </w:t>
      </w:r>
      <w:r w:rsidRPr="00941768">
        <w:rPr>
          <w:rFonts w:asciiTheme="majorBidi" w:hAnsiTheme="majorBidi" w:cstheme="majorBidi"/>
          <w:sz w:val="28"/>
          <w:szCs w:val="28"/>
        </w:rPr>
        <w:t xml:space="preserve">(gingival </w:t>
      </w:r>
      <w:r w:rsidR="002D1D02" w:rsidRPr="00941768">
        <w:rPr>
          <w:rFonts w:asciiTheme="majorBidi" w:hAnsiTheme="majorBidi" w:cstheme="majorBidi"/>
          <w:sz w:val="28"/>
          <w:szCs w:val="28"/>
        </w:rPr>
        <w:t>index, bleeding</w:t>
      </w:r>
      <w:r w:rsidRPr="00941768">
        <w:rPr>
          <w:rFonts w:asciiTheme="majorBidi" w:hAnsiTheme="majorBidi" w:cstheme="majorBidi"/>
          <w:sz w:val="28"/>
          <w:szCs w:val="28"/>
        </w:rPr>
        <w:t xml:space="preserve"> on probing</w:t>
      </w:r>
      <w:proofErr w:type="gramStart"/>
      <w:r w:rsidRPr="00941768">
        <w:rPr>
          <w:rFonts w:asciiTheme="majorBidi" w:hAnsiTheme="majorBidi" w:cstheme="majorBidi"/>
          <w:sz w:val="28"/>
          <w:szCs w:val="28"/>
        </w:rPr>
        <w:t>…..</w:t>
      </w:r>
      <w:proofErr w:type="spellStart"/>
      <w:proofErr w:type="gramEnd"/>
      <w:r w:rsidRPr="00941768">
        <w:rPr>
          <w:rFonts w:asciiTheme="majorBidi" w:hAnsiTheme="majorBidi" w:cstheme="majorBidi"/>
          <w:sz w:val="28"/>
          <w:szCs w:val="28"/>
        </w:rPr>
        <w:t>etc</w:t>
      </w:r>
      <w:proofErr w:type="spellEnd"/>
      <w:r w:rsidRPr="00941768">
        <w:rPr>
          <w:rFonts w:asciiTheme="majorBidi" w:hAnsiTheme="majorBidi" w:cstheme="majorBidi"/>
          <w:sz w:val="28"/>
          <w:szCs w:val="28"/>
        </w:rPr>
        <w:t>)</w:t>
      </w:r>
    </w:p>
    <w:p w14:paraId="71E1E996" w14:textId="56C876CF"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2.</w:t>
      </w:r>
      <w:r w:rsidRPr="00941768">
        <w:rPr>
          <w:rFonts w:asciiTheme="majorBidi" w:hAnsiTheme="majorBidi" w:cstheme="majorBidi"/>
          <w:sz w:val="28"/>
          <w:szCs w:val="28"/>
        </w:rPr>
        <w:tab/>
        <w:t>Loss of attachment assessed by probing pocket depth with calibrated instrument.</w:t>
      </w:r>
      <w:r w:rsidR="00294C87">
        <w:rPr>
          <w:rFonts w:asciiTheme="majorBidi" w:hAnsiTheme="majorBidi" w:cstheme="majorBidi"/>
          <w:sz w:val="28"/>
          <w:szCs w:val="28"/>
        </w:rPr>
        <w:t xml:space="preserve"> (</w:t>
      </w:r>
      <w:r w:rsidR="00294C87" w:rsidRPr="00941768">
        <w:rPr>
          <w:rFonts w:asciiTheme="majorBidi" w:hAnsiTheme="majorBidi" w:cstheme="majorBidi"/>
          <w:sz w:val="28"/>
          <w:szCs w:val="28"/>
        </w:rPr>
        <w:t>Periodontal</w:t>
      </w:r>
      <w:r w:rsidRPr="00941768">
        <w:rPr>
          <w:rFonts w:asciiTheme="majorBidi" w:hAnsiTheme="majorBidi" w:cstheme="majorBidi"/>
          <w:sz w:val="28"/>
          <w:szCs w:val="28"/>
        </w:rPr>
        <w:t xml:space="preserve"> probes)</w:t>
      </w:r>
    </w:p>
    <w:p w14:paraId="02CB247E" w14:textId="77777777"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3.</w:t>
      </w:r>
      <w:r w:rsidRPr="00941768">
        <w:rPr>
          <w:rFonts w:asciiTheme="majorBidi" w:hAnsiTheme="majorBidi" w:cstheme="majorBidi"/>
          <w:sz w:val="28"/>
          <w:szCs w:val="28"/>
        </w:rPr>
        <w:tab/>
        <w:t>Radiographic evidence of alveolar bone loss.</w:t>
      </w:r>
    </w:p>
    <w:p w14:paraId="4643B922" w14:textId="77777777"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4.</w:t>
      </w:r>
      <w:r w:rsidRPr="00941768">
        <w:rPr>
          <w:rFonts w:asciiTheme="majorBidi" w:hAnsiTheme="majorBidi" w:cstheme="majorBidi"/>
          <w:sz w:val="28"/>
          <w:szCs w:val="28"/>
        </w:rPr>
        <w:tab/>
        <w:t xml:space="preserve">Demographic data as: age, gender, </w:t>
      </w:r>
      <w:proofErr w:type="spellStart"/>
      <w:r w:rsidRPr="00941768">
        <w:rPr>
          <w:rFonts w:asciiTheme="majorBidi" w:hAnsiTheme="majorBidi" w:cstheme="majorBidi"/>
          <w:sz w:val="28"/>
          <w:szCs w:val="28"/>
        </w:rPr>
        <w:t>etc</w:t>
      </w:r>
      <w:proofErr w:type="spellEnd"/>
      <w:r w:rsidRPr="00941768">
        <w:rPr>
          <w:rFonts w:asciiTheme="majorBidi" w:hAnsiTheme="majorBidi" w:cstheme="majorBidi"/>
          <w:sz w:val="28"/>
          <w:szCs w:val="28"/>
        </w:rPr>
        <w:t>…</w:t>
      </w:r>
    </w:p>
    <w:p w14:paraId="2F223282" w14:textId="77777777"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5.</w:t>
      </w:r>
      <w:r w:rsidRPr="00941768">
        <w:rPr>
          <w:rFonts w:asciiTheme="majorBidi" w:hAnsiTheme="majorBidi" w:cstheme="majorBidi"/>
          <w:sz w:val="28"/>
          <w:szCs w:val="28"/>
        </w:rPr>
        <w:tab/>
        <w:t>Medical history and history of previous and current periodontal problem and miscellaneous clinical features or observation.</w:t>
      </w:r>
    </w:p>
    <w:p w14:paraId="5C31DBBE" w14:textId="3684508B"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For most cases, the conventional diagnostic procedures are sufficient to design an effective treatment plan. But these methods have poor sensitivity in diagnosis sites or patients with active disease progression.</w:t>
      </w:r>
    </w:p>
    <w:p w14:paraId="77078780" w14:textId="77777777" w:rsidR="005E67D1" w:rsidRPr="00941768" w:rsidRDefault="005E67D1" w:rsidP="000B6F36">
      <w:pPr>
        <w:ind w:left="-142" w:firstLine="284"/>
        <w:jc w:val="both"/>
        <w:rPr>
          <w:rFonts w:asciiTheme="majorBidi" w:hAnsiTheme="majorBidi" w:cstheme="majorBidi"/>
          <w:b/>
          <w:bCs/>
          <w:sz w:val="28"/>
          <w:szCs w:val="28"/>
        </w:rPr>
      </w:pPr>
      <w:r w:rsidRPr="00941768">
        <w:rPr>
          <w:rFonts w:asciiTheme="majorBidi" w:hAnsiTheme="majorBidi" w:cstheme="majorBidi"/>
          <w:b/>
          <w:bCs/>
          <w:sz w:val="28"/>
          <w:szCs w:val="28"/>
        </w:rPr>
        <w:t>It is hoped that improved diagnosis of periodontal disease will better:</w:t>
      </w:r>
    </w:p>
    <w:p w14:paraId="76E62671" w14:textId="77777777"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ab/>
        <w:t>Differentiate between periodontal diseases.</w:t>
      </w:r>
    </w:p>
    <w:p w14:paraId="765DC172" w14:textId="77777777"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ab/>
        <w:t>Identify persons and teeth that are susceptible to disease initiation and progression.</w:t>
      </w:r>
    </w:p>
    <w:p w14:paraId="05D3311F" w14:textId="77777777"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ab/>
        <w:t>Monitor the response to treatment.</w:t>
      </w:r>
    </w:p>
    <w:p w14:paraId="0D12B6D9" w14:textId="116A8AFD"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lastRenderedPageBreak/>
        <w:t>•</w:t>
      </w:r>
      <w:r w:rsidRPr="00941768">
        <w:rPr>
          <w:rFonts w:asciiTheme="majorBidi" w:hAnsiTheme="majorBidi" w:cstheme="majorBidi"/>
          <w:sz w:val="28"/>
          <w:szCs w:val="28"/>
        </w:rPr>
        <w:tab/>
        <w:t>Identify disease initiation and progression.</w:t>
      </w:r>
    </w:p>
    <w:p w14:paraId="086C957D" w14:textId="77777777"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 xml:space="preserve">In medical diagnosis, </w:t>
      </w:r>
      <w:r w:rsidRPr="00941768">
        <w:rPr>
          <w:rFonts w:asciiTheme="majorBidi" w:hAnsiTheme="majorBidi" w:cstheme="majorBidi"/>
          <w:b/>
          <w:bCs/>
          <w:sz w:val="28"/>
          <w:szCs w:val="28"/>
        </w:rPr>
        <w:t>test sensitivity</w:t>
      </w:r>
      <w:r w:rsidRPr="00941768">
        <w:rPr>
          <w:rFonts w:asciiTheme="majorBidi" w:hAnsiTheme="majorBidi" w:cstheme="majorBidi"/>
          <w:sz w:val="28"/>
          <w:szCs w:val="28"/>
        </w:rPr>
        <w:t xml:space="preserve"> is the ability of a test to correctly identify those with the disease (true positive rate), whereas test specificity is the ability of the test to correctly identify those without the disease (true negative rate). </w:t>
      </w:r>
    </w:p>
    <w:p w14:paraId="48AF9654" w14:textId="77777777"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The sensitivity of a test (also called the true positive rate) is defined as the proportion of people with the disease who will have a positive result. In other words, a highly sensitive test is one that correctly identifies patients with a disease. A test that is 100% sensitive will identify all patients who have the disease. It’s extremely rare that any clinical test is 100% sensitive. A test with 90% sensitivity will identify 90% of patients who have the disease, but will miss 10% of patients who have the disease.</w:t>
      </w:r>
    </w:p>
    <w:p w14:paraId="3F62CE86" w14:textId="76F527A0" w:rsidR="005E67D1" w:rsidRPr="00941768" w:rsidRDefault="005E67D1" w:rsidP="000B6F36">
      <w:pPr>
        <w:ind w:left="-142" w:firstLine="284"/>
        <w:jc w:val="both"/>
        <w:rPr>
          <w:rFonts w:asciiTheme="majorBidi" w:hAnsiTheme="majorBidi" w:cstheme="majorBidi"/>
          <w:sz w:val="28"/>
          <w:szCs w:val="28"/>
        </w:rPr>
      </w:pPr>
      <w:r w:rsidRPr="00941768">
        <w:rPr>
          <w:rFonts w:asciiTheme="majorBidi" w:hAnsiTheme="majorBidi" w:cstheme="majorBidi"/>
          <w:b/>
          <w:bCs/>
          <w:sz w:val="28"/>
          <w:szCs w:val="28"/>
        </w:rPr>
        <w:t>The specificity of a test</w:t>
      </w:r>
      <w:r w:rsidRPr="00941768">
        <w:rPr>
          <w:rFonts w:asciiTheme="majorBidi" w:hAnsiTheme="majorBidi" w:cstheme="majorBidi"/>
          <w:sz w:val="28"/>
          <w:szCs w:val="28"/>
        </w:rPr>
        <w:t xml:space="preserve"> (also called the True Negative Rate) is the proportion of people without the disease who will have a negative result. In other words, the specificity of a test refers to how well a test identifies patients who do not have a disease. A test that has 100% specificity will identify 100% of patients who do not have the disease. A test that is 90% specific will identify 90% of patients who do not have the disease and will miss 10% of patients who do not have the disease.</w:t>
      </w:r>
    </w:p>
    <w:p w14:paraId="35FE1BD0" w14:textId="5E77667E" w:rsidR="00C339C0" w:rsidRPr="00941768" w:rsidRDefault="00C339C0" w:rsidP="000B6F36">
      <w:pPr>
        <w:ind w:left="-142" w:firstLine="284"/>
        <w:jc w:val="both"/>
        <w:rPr>
          <w:rFonts w:asciiTheme="majorBidi" w:hAnsiTheme="majorBidi" w:cstheme="majorBidi"/>
          <w:b/>
          <w:bCs/>
          <w:sz w:val="32"/>
          <w:szCs w:val="32"/>
          <w:u w:val="single"/>
        </w:rPr>
      </w:pPr>
      <w:r w:rsidRPr="00941768">
        <w:rPr>
          <w:rFonts w:asciiTheme="majorBidi" w:hAnsiTheme="majorBidi" w:cstheme="majorBidi"/>
          <w:b/>
          <w:bCs/>
          <w:sz w:val="32"/>
          <w:szCs w:val="32"/>
          <w:u w:val="single"/>
        </w:rPr>
        <w:t>Clinical Diagnostic Methods</w:t>
      </w:r>
    </w:p>
    <w:p w14:paraId="79351FF6" w14:textId="77777777" w:rsidR="000B6F36" w:rsidRDefault="003D49D9" w:rsidP="000B6F36">
      <w:pPr>
        <w:ind w:left="-142" w:firstLine="284"/>
        <w:jc w:val="both"/>
        <w:rPr>
          <w:rFonts w:asciiTheme="majorBidi" w:hAnsiTheme="majorBidi" w:cstheme="majorBidi"/>
          <w:sz w:val="28"/>
          <w:szCs w:val="28"/>
        </w:rPr>
      </w:pPr>
      <w:r w:rsidRPr="00955EEF">
        <w:rPr>
          <w:rFonts w:asciiTheme="majorBidi" w:hAnsiTheme="majorBidi" w:cstheme="majorBidi"/>
          <w:b/>
          <w:bCs/>
          <w:sz w:val="28"/>
          <w:szCs w:val="28"/>
        </w:rPr>
        <w:t xml:space="preserve">1-Gingival </w:t>
      </w:r>
      <w:r w:rsidR="000B6F36" w:rsidRPr="00955EEF">
        <w:rPr>
          <w:rFonts w:asciiTheme="majorBidi" w:hAnsiTheme="majorBidi" w:cstheme="majorBidi"/>
          <w:b/>
          <w:bCs/>
          <w:sz w:val="28"/>
          <w:szCs w:val="28"/>
        </w:rPr>
        <w:t>bleeding:</w:t>
      </w:r>
      <w:r w:rsidR="000B6F36" w:rsidRPr="00941768">
        <w:rPr>
          <w:rFonts w:asciiTheme="majorBidi" w:hAnsiTheme="majorBidi" w:cstheme="majorBidi"/>
          <w:sz w:val="28"/>
          <w:szCs w:val="28"/>
        </w:rPr>
        <w:t xml:space="preserve"> It's</w:t>
      </w:r>
      <w:r w:rsidRPr="00941768">
        <w:rPr>
          <w:rFonts w:asciiTheme="majorBidi" w:hAnsiTheme="majorBidi" w:cstheme="majorBidi"/>
          <w:sz w:val="28"/>
          <w:szCs w:val="28"/>
        </w:rPr>
        <w:t xml:space="preserve"> an indicator of inflammatory lesion but its relation to disease activity is not clear yet. The normal force applied on probing is 0.25 N.</w:t>
      </w:r>
      <w:r w:rsidR="000B6F36">
        <w:rPr>
          <w:rFonts w:asciiTheme="majorBidi" w:hAnsiTheme="majorBidi" w:cstheme="majorBidi"/>
          <w:sz w:val="28"/>
          <w:szCs w:val="28"/>
        </w:rPr>
        <w:t xml:space="preserve"> </w:t>
      </w:r>
    </w:p>
    <w:p w14:paraId="79B90E70" w14:textId="0D3F4BC1" w:rsidR="003D49D9" w:rsidRPr="00941768" w:rsidRDefault="000B6F36" w:rsidP="000B6F36">
      <w:pPr>
        <w:ind w:left="-142" w:firstLine="284"/>
        <w:jc w:val="both"/>
        <w:rPr>
          <w:rFonts w:asciiTheme="majorBidi" w:hAnsiTheme="majorBidi" w:cstheme="majorBidi"/>
          <w:sz w:val="28"/>
          <w:szCs w:val="28"/>
        </w:rPr>
      </w:pPr>
      <w:r>
        <w:rPr>
          <w:rFonts w:asciiTheme="majorBidi" w:hAnsiTheme="majorBidi" w:cstheme="majorBidi"/>
          <w:sz w:val="28"/>
          <w:szCs w:val="28"/>
        </w:rPr>
        <w:t>P</w:t>
      </w:r>
      <w:r w:rsidR="003D49D9" w:rsidRPr="00941768">
        <w:rPr>
          <w:rFonts w:asciiTheme="majorBidi" w:hAnsiTheme="majorBidi" w:cstheme="majorBidi"/>
          <w:sz w:val="28"/>
          <w:szCs w:val="28"/>
        </w:rPr>
        <w:t xml:space="preserve">resence of positive bleeding on probing is not an indicator but negative bleeding or absence of bleeding indicates </w:t>
      </w:r>
      <w:r w:rsidRPr="00941768">
        <w:rPr>
          <w:rFonts w:asciiTheme="majorBidi" w:hAnsiTheme="majorBidi" w:cstheme="majorBidi"/>
          <w:sz w:val="28"/>
          <w:szCs w:val="28"/>
        </w:rPr>
        <w:t>health. (This</w:t>
      </w:r>
      <w:r w:rsidR="003D49D9" w:rsidRPr="00941768">
        <w:rPr>
          <w:rFonts w:asciiTheme="majorBidi" w:hAnsiTheme="majorBidi" w:cstheme="majorBidi"/>
          <w:sz w:val="28"/>
          <w:szCs w:val="28"/>
        </w:rPr>
        <w:t xml:space="preserve"> is in non</w:t>
      </w:r>
      <w:r>
        <w:rPr>
          <w:rFonts w:asciiTheme="majorBidi" w:hAnsiTheme="majorBidi" w:cstheme="majorBidi"/>
          <w:sz w:val="28"/>
          <w:szCs w:val="28"/>
        </w:rPr>
        <w:t>-</w:t>
      </w:r>
      <w:r w:rsidR="003D49D9" w:rsidRPr="00941768">
        <w:rPr>
          <w:rFonts w:asciiTheme="majorBidi" w:hAnsiTheme="majorBidi" w:cstheme="majorBidi"/>
          <w:sz w:val="28"/>
          <w:szCs w:val="28"/>
        </w:rPr>
        <w:t xml:space="preserve">smoker patients)                  </w:t>
      </w:r>
    </w:p>
    <w:p w14:paraId="7078BFD2" w14:textId="77777777" w:rsidR="000B6F36" w:rsidRPr="00955EEF" w:rsidRDefault="003D49D9" w:rsidP="000B6F36">
      <w:pPr>
        <w:ind w:left="-142" w:firstLine="284"/>
        <w:jc w:val="both"/>
        <w:rPr>
          <w:rFonts w:asciiTheme="majorBidi" w:hAnsiTheme="majorBidi" w:cstheme="majorBidi"/>
          <w:b/>
          <w:bCs/>
          <w:sz w:val="28"/>
          <w:szCs w:val="28"/>
        </w:rPr>
      </w:pPr>
      <w:r w:rsidRPr="00955EEF">
        <w:rPr>
          <w:rFonts w:asciiTheme="majorBidi" w:hAnsiTheme="majorBidi" w:cstheme="majorBidi"/>
          <w:b/>
          <w:bCs/>
          <w:sz w:val="28"/>
          <w:szCs w:val="28"/>
        </w:rPr>
        <w:t>2-Probing technique</w:t>
      </w:r>
    </w:p>
    <w:p w14:paraId="6BA1128B" w14:textId="5A687809" w:rsidR="003D49D9" w:rsidRPr="00941768" w:rsidRDefault="003D49D9"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 xml:space="preserve">Controlled – force, standardized </w:t>
      </w:r>
      <w:r w:rsidR="000B6F36" w:rsidRPr="00941768">
        <w:rPr>
          <w:rFonts w:asciiTheme="majorBidi" w:hAnsiTheme="majorBidi" w:cstheme="majorBidi"/>
          <w:sz w:val="28"/>
          <w:szCs w:val="28"/>
        </w:rPr>
        <w:t>probes</w:t>
      </w:r>
      <w:r w:rsidR="000B6F36">
        <w:rPr>
          <w:rFonts w:asciiTheme="majorBidi" w:hAnsiTheme="majorBidi" w:cstheme="majorBidi"/>
          <w:sz w:val="28"/>
          <w:szCs w:val="28"/>
        </w:rPr>
        <w:t>, the</w:t>
      </w:r>
      <w:r w:rsidRPr="00941768">
        <w:rPr>
          <w:rFonts w:asciiTheme="majorBidi" w:hAnsiTheme="majorBidi" w:cstheme="majorBidi"/>
          <w:sz w:val="28"/>
          <w:szCs w:val="28"/>
        </w:rPr>
        <w:t xml:space="preserve"> periodontal probe is the most widely used periodontal diagnostic tool for clinically assessing connective tissue destruction secondary to periodontitis.</w:t>
      </w:r>
    </w:p>
    <w:p w14:paraId="1D5156C3" w14:textId="77777777" w:rsidR="003D49D9" w:rsidRPr="00941768" w:rsidRDefault="003D49D9" w:rsidP="000B6F36">
      <w:pPr>
        <w:ind w:left="-142" w:firstLine="284"/>
        <w:jc w:val="both"/>
        <w:rPr>
          <w:rFonts w:asciiTheme="majorBidi" w:hAnsiTheme="majorBidi" w:cstheme="majorBidi"/>
          <w:b/>
          <w:bCs/>
          <w:sz w:val="28"/>
          <w:szCs w:val="28"/>
        </w:rPr>
      </w:pPr>
      <w:r w:rsidRPr="00941768">
        <w:rPr>
          <w:rFonts w:asciiTheme="majorBidi" w:hAnsiTheme="majorBidi" w:cstheme="majorBidi"/>
          <w:b/>
          <w:bCs/>
          <w:sz w:val="28"/>
          <w:szCs w:val="28"/>
        </w:rPr>
        <w:t>Problems associated with conventional probe are:</w:t>
      </w:r>
    </w:p>
    <w:p w14:paraId="547A2F69" w14:textId="77777777" w:rsidR="003D49D9" w:rsidRPr="00941768" w:rsidRDefault="003D49D9" w:rsidP="000B6F36">
      <w:pPr>
        <w:pStyle w:val="ListParagraph"/>
        <w:numPr>
          <w:ilvl w:val="0"/>
          <w:numId w:val="1"/>
        </w:numPr>
        <w:ind w:left="-142" w:firstLine="284"/>
        <w:jc w:val="both"/>
        <w:rPr>
          <w:rFonts w:asciiTheme="majorBidi" w:hAnsiTheme="majorBidi" w:cstheme="majorBidi"/>
          <w:sz w:val="28"/>
          <w:szCs w:val="28"/>
        </w:rPr>
      </w:pPr>
      <w:r w:rsidRPr="00941768">
        <w:rPr>
          <w:rFonts w:asciiTheme="majorBidi" w:hAnsiTheme="majorBidi" w:cstheme="majorBidi"/>
          <w:sz w:val="28"/>
          <w:szCs w:val="28"/>
        </w:rPr>
        <w:t>Probing technique</w:t>
      </w:r>
    </w:p>
    <w:p w14:paraId="6E79AE4D" w14:textId="77777777" w:rsidR="003D49D9" w:rsidRPr="00941768" w:rsidRDefault="003D49D9" w:rsidP="000B6F36">
      <w:pPr>
        <w:pStyle w:val="ListParagraph"/>
        <w:numPr>
          <w:ilvl w:val="0"/>
          <w:numId w:val="1"/>
        </w:numPr>
        <w:ind w:left="-142" w:firstLine="284"/>
        <w:jc w:val="both"/>
        <w:rPr>
          <w:rFonts w:asciiTheme="majorBidi" w:hAnsiTheme="majorBidi" w:cstheme="majorBidi"/>
          <w:sz w:val="28"/>
          <w:szCs w:val="28"/>
        </w:rPr>
      </w:pPr>
      <w:r w:rsidRPr="00941768">
        <w:rPr>
          <w:rFonts w:asciiTheme="majorBidi" w:hAnsiTheme="majorBidi" w:cstheme="majorBidi"/>
          <w:sz w:val="28"/>
          <w:szCs w:val="28"/>
        </w:rPr>
        <w:t>Force.</w:t>
      </w:r>
    </w:p>
    <w:p w14:paraId="4D20B409" w14:textId="77777777" w:rsidR="003D49D9" w:rsidRPr="00941768" w:rsidRDefault="003D49D9" w:rsidP="000B6F36">
      <w:pPr>
        <w:pStyle w:val="ListParagraph"/>
        <w:numPr>
          <w:ilvl w:val="0"/>
          <w:numId w:val="1"/>
        </w:numPr>
        <w:ind w:left="-142" w:firstLine="284"/>
        <w:jc w:val="both"/>
        <w:rPr>
          <w:rFonts w:asciiTheme="majorBidi" w:hAnsiTheme="majorBidi" w:cstheme="majorBidi"/>
          <w:sz w:val="28"/>
          <w:szCs w:val="28"/>
        </w:rPr>
      </w:pPr>
      <w:r w:rsidRPr="00941768">
        <w:rPr>
          <w:rFonts w:asciiTheme="majorBidi" w:hAnsiTheme="majorBidi" w:cstheme="majorBidi"/>
          <w:sz w:val="28"/>
          <w:szCs w:val="28"/>
        </w:rPr>
        <w:t>Probe diameter and angulations.</w:t>
      </w:r>
    </w:p>
    <w:p w14:paraId="25A3E57D" w14:textId="66A95886" w:rsidR="00C339C0" w:rsidRPr="00941768" w:rsidRDefault="003D49D9" w:rsidP="000B6F36">
      <w:pPr>
        <w:pStyle w:val="ListParagraph"/>
        <w:numPr>
          <w:ilvl w:val="0"/>
          <w:numId w:val="1"/>
        </w:numPr>
        <w:ind w:left="-142" w:firstLine="284"/>
        <w:jc w:val="both"/>
        <w:rPr>
          <w:rFonts w:asciiTheme="majorBidi" w:hAnsiTheme="majorBidi" w:cstheme="majorBidi"/>
          <w:sz w:val="28"/>
          <w:szCs w:val="28"/>
        </w:rPr>
      </w:pPr>
      <w:r w:rsidRPr="00941768">
        <w:rPr>
          <w:rFonts w:asciiTheme="majorBidi" w:hAnsiTheme="majorBidi" w:cstheme="majorBidi"/>
          <w:sz w:val="28"/>
          <w:szCs w:val="28"/>
        </w:rPr>
        <w:t>Presence of inflammation</w:t>
      </w:r>
    </w:p>
    <w:p w14:paraId="6A7DB7B6" w14:textId="77777777" w:rsidR="000B6F36" w:rsidRDefault="000B6F36" w:rsidP="000B6F36">
      <w:pPr>
        <w:ind w:left="-142" w:firstLine="284"/>
        <w:jc w:val="both"/>
        <w:rPr>
          <w:rFonts w:asciiTheme="majorBidi" w:hAnsiTheme="majorBidi" w:cstheme="majorBidi"/>
          <w:b/>
          <w:bCs/>
          <w:sz w:val="32"/>
          <w:szCs w:val="32"/>
          <w:u w:val="single"/>
        </w:rPr>
      </w:pPr>
    </w:p>
    <w:p w14:paraId="2EE588CB" w14:textId="77777777" w:rsidR="000B6F36" w:rsidRDefault="000B6F36" w:rsidP="000B6F36">
      <w:pPr>
        <w:ind w:left="-142" w:firstLine="284"/>
        <w:jc w:val="both"/>
        <w:rPr>
          <w:rFonts w:asciiTheme="majorBidi" w:hAnsiTheme="majorBidi" w:cstheme="majorBidi"/>
          <w:b/>
          <w:bCs/>
          <w:sz w:val="32"/>
          <w:szCs w:val="32"/>
          <w:u w:val="single"/>
        </w:rPr>
      </w:pPr>
    </w:p>
    <w:p w14:paraId="2551A9D2" w14:textId="77777777" w:rsidR="000B6F36" w:rsidRDefault="000B6F36" w:rsidP="000B6F36">
      <w:pPr>
        <w:ind w:left="-142" w:firstLine="284"/>
        <w:jc w:val="both"/>
        <w:rPr>
          <w:rFonts w:asciiTheme="majorBidi" w:hAnsiTheme="majorBidi" w:cstheme="majorBidi"/>
          <w:b/>
          <w:bCs/>
          <w:sz w:val="32"/>
          <w:szCs w:val="32"/>
          <w:u w:val="single"/>
        </w:rPr>
      </w:pPr>
    </w:p>
    <w:p w14:paraId="09B5F4D5" w14:textId="36BDAAE3" w:rsidR="003D49D9" w:rsidRPr="00941768" w:rsidRDefault="003D49D9" w:rsidP="000B6F36">
      <w:pPr>
        <w:ind w:left="-142" w:firstLine="284"/>
        <w:jc w:val="both"/>
        <w:rPr>
          <w:rFonts w:asciiTheme="majorBidi" w:hAnsiTheme="majorBidi" w:cstheme="majorBidi"/>
          <w:b/>
          <w:bCs/>
          <w:sz w:val="32"/>
          <w:szCs w:val="32"/>
          <w:u w:val="single"/>
        </w:rPr>
      </w:pPr>
      <w:r w:rsidRPr="00941768">
        <w:rPr>
          <w:rFonts w:asciiTheme="majorBidi" w:hAnsiTheme="majorBidi" w:cstheme="majorBidi"/>
          <w:b/>
          <w:bCs/>
          <w:sz w:val="32"/>
          <w:szCs w:val="32"/>
          <w:u w:val="single"/>
        </w:rPr>
        <w:lastRenderedPageBreak/>
        <w:t>Advances in Clinical Diagnosis</w:t>
      </w:r>
    </w:p>
    <w:p w14:paraId="15CD8F52" w14:textId="0D3ADA78" w:rsidR="003D49D9" w:rsidRPr="00941768" w:rsidRDefault="00330032" w:rsidP="000B6F36">
      <w:pPr>
        <w:ind w:left="-142" w:firstLine="284"/>
        <w:jc w:val="both"/>
        <w:rPr>
          <w:rFonts w:asciiTheme="majorBidi" w:hAnsiTheme="majorBidi" w:cstheme="majorBidi"/>
          <w:b/>
          <w:bCs/>
          <w:sz w:val="32"/>
          <w:szCs w:val="32"/>
        </w:rPr>
      </w:pPr>
      <w:r w:rsidRPr="00941768">
        <w:rPr>
          <w:rFonts w:asciiTheme="majorBidi" w:hAnsiTheme="majorBidi" w:cstheme="majorBidi"/>
          <w:b/>
          <w:bCs/>
          <w:sz w:val="28"/>
          <w:szCs w:val="28"/>
        </w:rPr>
        <w:t>1</w:t>
      </w:r>
      <w:r w:rsidRPr="00941768">
        <w:rPr>
          <w:rFonts w:asciiTheme="majorBidi" w:hAnsiTheme="majorBidi" w:cstheme="majorBidi"/>
          <w:b/>
          <w:bCs/>
          <w:sz w:val="32"/>
          <w:szCs w:val="32"/>
        </w:rPr>
        <w:t>-</w:t>
      </w:r>
      <w:r w:rsidR="003D49D9" w:rsidRPr="00941768">
        <w:rPr>
          <w:rFonts w:asciiTheme="majorBidi" w:hAnsiTheme="majorBidi" w:cstheme="majorBidi"/>
          <w:b/>
          <w:bCs/>
          <w:sz w:val="32"/>
          <w:szCs w:val="32"/>
        </w:rPr>
        <w:t>Indicators of local physical metabolic changes (gingival temperature)</w:t>
      </w:r>
    </w:p>
    <w:p w14:paraId="09FFFD62" w14:textId="77777777" w:rsidR="003D49D9" w:rsidRPr="00941768" w:rsidRDefault="003D49D9"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Subgingival temperature:  Like other signs of inflammation has good specificity but poor sensitivity when considered alone as a marker for progressive periodontitis.</w:t>
      </w:r>
    </w:p>
    <w:p w14:paraId="3CA83BBE" w14:textId="616A4CB3" w:rsidR="003D49D9" w:rsidRPr="00941768" w:rsidRDefault="003D49D9"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 xml:space="preserve">It appears to be an anatomic temperature gradient in the oral cavity where mandibular periodontal sites are hotter than maxillary </w:t>
      </w:r>
      <w:r w:rsidR="00330032" w:rsidRPr="00941768">
        <w:rPr>
          <w:rFonts w:asciiTheme="majorBidi" w:hAnsiTheme="majorBidi" w:cstheme="majorBidi"/>
          <w:sz w:val="28"/>
          <w:szCs w:val="28"/>
        </w:rPr>
        <w:t>sites, posterior</w:t>
      </w:r>
      <w:r w:rsidRPr="00941768">
        <w:rPr>
          <w:rFonts w:asciiTheme="majorBidi" w:hAnsiTheme="majorBidi" w:cstheme="majorBidi"/>
          <w:sz w:val="28"/>
          <w:szCs w:val="28"/>
        </w:rPr>
        <w:t xml:space="preserve"> wormer than anterior site. </w:t>
      </w:r>
      <w:r w:rsidR="00330032" w:rsidRPr="00941768">
        <w:rPr>
          <w:rFonts w:asciiTheme="majorBidi" w:hAnsiTheme="majorBidi" w:cstheme="majorBidi"/>
          <w:sz w:val="28"/>
          <w:szCs w:val="28"/>
        </w:rPr>
        <w:t>Also,</w:t>
      </w:r>
      <w:r w:rsidRPr="00941768">
        <w:rPr>
          <w:rFonts w:asciiTheme="majorBidi" w:hAnsiTheme="majorBidi" w:cstheme="majorBidi"/>
          <w:sz w:val="28"/>
          <w:szCs w:val="28"/>
        </w:rPr>
        <w:t xml:space="preserve"> it appears that there is positive correlation between elevated subgingival temperature and:</w:t>
      </w:r>
    </w:p>
    <w:p w14:paraId="1D08C922" w14:textId="0A313003" w:rsidR="003D49D9" w:rsidRPr="00941768" w:rsidRDefault="003D49D9"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 xml:space="preserve">•Severity of </w:t>
      </w:r>
      <w:proofErr w:type="gramStart"/>
      <w:r w:rsidRPr="00941768">
        <w:rPr>
          <w:rFonts w:asciiTheme="majorBidi" w:hAnsiTheme="majorBidi" w:cstheme="majorBidi"/>
          <w:sz w:val="28"/>
          <w:szCs w:val="28"/>
        </w:rPr>
        <w:t>disease.(</w:t>
      </w:r>
      <w:proofErr w:type="gramEnd"/>
      <w:r w:rsidRPr="00941768">
        <w:rPr>
          <w:rFonts w:asciiTheme="majorBidi" w:hAnsiTheme="majorBidi" w:cstheme="majorBidi"/>
          <w:sz w:val="28"/>
          <w:szCs w:val="28"/>
        </w:rPr>
        <w:t>amount of attachment loss)</w:t>
      </w:r>
    </w:p>
    <w:p w14:paraId="7518E069" w14:textId="1C0BA8ED" w:rsidR="003D49D9" w:rsidRPr="00941768" w:rsidRDefault="003D49D9"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•Degree of subgingival inflammation.it increased at the diseased site due to increase in cellular and molecular activity</w:t>
      </w:r>
    </w:p>
    <w:p w14:paraId="56660BC9" w14:textId="065C4AAB" w:rsidR="003D49D9" w:rsidRPr="00941768" w:rsidRDefault="003D49D9"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•Presence of putative pathogens.</w:t>
      </w:r>
    </w:p>
    <w:p w14:paraId="23DF10BD" w14:textId="0FA53277" w:rsidR="003D49D9" w:rsidRPr="00941768" w:rsidRDefault="003D49D9"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 xml:space="preserve">•Smoking </w:t>
      </w:r>
      <w:r w:rsidR="00330032" w:rsidRPr="00941768">
        <w:rPr>
          <w:rFonts w:asciiTheme="majorBidi" w:hAnsiTheme="majorBidi" w:cstheme="majorBidi"/>
          <w:sz w:val="28"/>
          <w:szCs w:val="28"/>
        </w:rPr>
        <w:t>state. smokers</w:t>
      </w:r>
      <w:r w:rsidRPr="00941768">
        <w:rPr>
          <w:rFonts w:asciiTheme="majorBidi" w:hAnsiTheme="majorBidi" w:cstheme="majorBidi"/>
          <w:sz w:val="28"/>
          <w:szCs w:val="28"/>
        </w:rPr>
        <w:t xml:space="preserve"> have differences in sub gingival temperature and sub lingual temperature</w:t>
      </w:r>
      <w:r w:rsidR="00330032" w:rsidRPr="00941768">
        <w:rPr>
          <w:rFonts w:asciiTheme="majorBidi" w:hAnsiTheme="majorBidi" w:cstheme="majorBidi"/>
          <w:sz w:val="28"/>
          <w:szCs w:val="28"/>
        </w:rPr>
        <w:t>.</w:t>
      </w:r>
    </w:p>
    <w:p w14:paraId="712CE2ED" w14:textId="4F8DCBCE" w:rsidR="003D49D9" w:rsidRPr="00941768" w:rsidRDefault="003D49D9"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 xml:space="preserve">Sub gingival probe is the tool used for measuring subgingival temperature. It is also called the </w:t>
      </w:r>
      <w:proofErr w:type="spellStart"/>
      <w:r w:rsidRPr="00941768">
        <w:rPr>
          <w:rFonts w:asciiTheme="majorBidi" w:hAnsiTheme="majorBidi" w:cstheme="majorBidi"/>
          <w:sz w:val="28"/>
          <w:szCs w:val="28"/>
        </w:rPr>
        <w:t>perio</w:t>
      </w:r>
      <w:r w:rsidRPr="00941768">
        <w:rPr>
          <w:rFonts w:asciiTheme="majorBidi" w:hAnsiTheme="majorBidi" w:cstheme="majorBidi"/>
          <w:sz w:val="28"/>
          <w:szCs w:val="28"/>
        </w:rPr>
        <w:t>T</w:t>
      </w:r>
      <w:r w:rsidRPr="00941768">
        <w:rPr>
          <w:rFonts w:asciiTheme="majorBidi" w:hAnsiTheme="majorBidi" w:cstheme="majorBidi"/>
          <w:sz w:val="28"/>
          <w:szCs w:val="28"/>
        </w:rPr>
        <w:t>emp</w:t>
      </w:r>
      <w:proofErr w:type="spellEnd"/>
      <w:r w:rsidRPr="00941768">
        <w:rPr>
          <w:rFonts w:asciiTheme="majorBidi" w:hAnsiTheme="majorBidi" w:cstheme="majorBidi"/>
          <w:sz w:val="28"/>
          <w:szCs w:val="28"/>
        </w:rPr>
        <w:t>. probe (</w:t>
      </w:r>
      <w:proofErr w:type="spellStart"/>
      <w:r w:rsidRPr="00941768">
        <w:rPr>
          <w:rFonts w:asciiTheme="majorBidi" w:hAnsiTheme="majorBidi" w:cstheme="majorBidi"/>
          <w:sz w:val="28"/>
          <w:szCs w:val="28"/>
        </w:rPr>
        <w:t>Abiodent</w:t>
      </w:r>
      <w:proofErr w:type="spellEnd"/>
      <w:r w:rsidRPr="00941768">
        <w:rPr>
          <w:rFonts w:asciiTheme="majorBidi" w:hAnsiTheme="majorBidi" w:cstheme="majorBidi"/>
          <w:sz w:val="28"/>
          <w:szCs w:val="28"/>
        </w:rPr>
        <w:t>) which detect the difference in the temperature of 0.1c. The warm area signaled with red emitted</w:t>
      </w:r>
      <w:r w:rsidRPr="00941768">
        <w:rPr>
          <w:rFonts w:asciiTheme="majorBidi" w:hAnsiTheme="majorBidi" w:cstheme="majorBidi"/>
          <w:sz w:val="28"/>
          <w:szCs w:val="28"/>
        </w:rPr>
        <w:t xml:space="preserve"> diode.</w:t>
      </w:r>
    </w:p>
    <w:p w14:paraId="0DD0901B" w14:textId="15350F5D" w:rsidR="00330032" w:rsidRPr="00941768" w:rsidRDefault="00330032" w:rsidP="000B6F36">
      <w:pPr>
        <w:ind w:left="-142" w:firstLine="284"/>
        <w:jc w:val="both"/>
        <w:rPr>
          <w:rFonts w:asciiTheme="majorBidi" w:hAnsiTheme="majorBidi" w:cstheme="majorBidi"/>
          <w:sz w:val="28"/>
          <w:szCs w:val="28"/>
        </w:rPr>
      </w:pPr>
    </w:p>
    <w:p w14:paraId="2F9B1510" w14:textId="572B1542" w:rsidR="00330032" w:rsidRPr="00941768" w:rsidRDefault="00330032" w:rsidP="000B6F36">
      <w:pPr>
        <w:ind w:left="-142" w:firstLine="284"/>
        <w:jc w:val="both"/>
        <w:rPr>
          <w:rFonts w:asciiTheme="majorBidi" w:hAnsiTheme="majorBidi" w:cstheme="majorBidi"/>
          <w:b/>
          <w:bCs/>
          <w:sz w:val="32"/>
          <w:szCs w:val="32"/>
        </w:rPr>
      </w:pPr>
      <w:r w:rsidRPr="00941768">
        <w:rPr>
          <w:rFonts w:asciiTheme="majorBidi" w:hAnsiTheme="majorBidi" w:cstheme="majorBidi"/>
          <w:b/>
          <w:bCs/>
          <w:sz w:val="32"/>
          <w:szCs w:val="32"/>
        </w:rPr>
        <w:t xml:space="preserve">2-Periodontal Probes </w:t>
      </w:r>
    </w:p>
    <w:p w14:paraId="02CE5953" w14:textId="684D92BF" w:rsidR="00330032" w:rsidRPr="00941768" w:rsidRDefault="00330032" w:rsidP="000B6F36">
      <w:pPr>
        <w:ind w:left="-142" w:firstLine="284"/>
        <w:jc w:val="both"/>
        <w:rPr>
          <w:rFonts w:asciiTheme="majorBidi" w:hAnsiTheme="majorBidi" w:cstheme="majorBidi"/>
          <w:sz w:val="28"/>
          <w:szCs w:val="28"/>
        </w:rPr>
      </w:pPr>
      <w:r w:rsidRPr="00941768">
        <w:rPr>
          <w:rFonts w:asciiTheme="majorBidi" w:hAnsiTheme="majorBidi" w:cstheme="majorBidi"/>
          <w:b/>
          <w:bCs/>
          <w:sz w:val="28"/>
          <w:szCs w:val="28"/>
        </w:rPr>
        <w:t>A-</w:t>
      </w:r>
      <w:r w:rsidRPr="00941768">
        <w:rPr>
          <w:rFonts w:asciiTheme="majorBidi" w:hAnsiTheme="majorBidi" w:cstheme="majorBidi"/>
          <w:b/>
          <w:bCs/>
          <w:sz w:val="28"/>
          <w:szCs w:val="28"/>
        </w:rPr>
        <w:t>Pressure sensitive probe</w:t>
      </w:r>
      <w:r w:rsidRPr="00941768">
        <w:rPr>
          <w:rFonts w:asciiTheme="majorBidi" w:hAnsiTheme="majorBidi" w:cstheme="majorBidi"/>
          <w:b/>
          <w:bCs/>
          <w:sz w:val="28"/>
          <w:szCs w:val="28"/>
        </w:rPr>
        <w:t xml:space="preserve"> (</w:t>
      </w:r>
      <w:r w:rsidRPr="00941768">
        <w:rPr>
          <w:rFonts w:asciiTheme="majorBidi" w:hAnsiTheme="majorBidi" w:cstheme="majorBidi"/>
          <w:b/>
          <w:bCs/>
          <w:sz w:val="28"/>
          <w:szCs w:val="28"/>
        </w:rPr>
        <w:t>Constant Force Probe</w:t>
      </w:r>
      <w:r w:rsidRPr="00941768">
        <w:rPr>
          <w:rFonts w:asciiTheme="majorBidi" w:hAnsiTheme="majorBidi" w:cstheme="majorBidi"/>
          <w:b/>
          <w:bCs/>
          <w:sz w:val="28"/>
          <w:szCs w:val="28"/>
        </w:rPr>
        <w:t>):</w:t>
      </w:r>
      <w:r w:rsidRPr="00941768">
        <w:rPr>
          <w:rFonts w:asciiTheme="majorBidi" w:hAnsiTheme="majorBidi" w:cstheme="majorBidi"/>
          <w:b/>
          <w:bCs/>
          <w:sz w:val="28"/>
          <w:szCs w:val="28"/>
        </w:rPr>
        <w:t xml:space="preserve">  </w:t>
      </w:r>
      <w:r w:rsidRPr="00941768">
        <w:rPr>
          <w:rFonts w:asciiTheme="majorBidi" w:hAnsiTheme="majorBidi" w:cstheme="majorBidi"/>
          <w:sz w:val="28"/>
          <w:szCs w:val="28"/>
        </w:rPr>
        <w:t>it has a standardized, controlled insertion pressure. It uses a fabricated stent for reproducibility</w:t>
      </w:r>
      <w:r w:rsidRPr="00941768">
        <w:rPr>
          <w:rFonts w:asciiTheme="majorBidi" w:hAnsiTheme="majorBidi" w:cstheme="majorBidi"/>
          <w:sz w:val="28"/>
          <w:szCs w:val="28"/>
        </w:rPr>
        <w:t>.</w:t>
      </w:r>
    </w:p>
    <w:p w14:paraId="41457149" w14:textId="75A755AB" w:rsidR="00330032" w:rsidRPr="00941768" w:rsidRDefault="00330032"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30 gm</w:t>
      </w:r>
      <w:r w:rsidRPr="00941768">
        <w:rPr>
          <w:rFonts w:asciiTheme="majorBidi" w:hAnsiTheme="majorBidi" w:cstheme="majorBidi"/>
          <w:sz w:val="28"/>
          <w:szCs w:val="28"/>
        </w:rPr>
        <w:t xml:space="preserve"> </w:t>
      </w:r>
      <w:r w:rsidRPr="00941768">
        <w:rPr>
          <w:rFonts w:asciiTheme="majorBidi" w:hAnsiTheme="majorBidi" w:cstheme="majorBidi"/>
          <w:sz w:val="28"/>
          <w:szCs w:val="28"/>
        </w:rPr>
        <w:sym w:font="Wingdings" w:char="F0E0"/>
      </w:r>
      <w:r w:rsidRPr="00941768">
        <w:rPr>
          <w:rFonts w:asciiTheme="majorBidi" w:hAnsiTheme="majorBidi" w:cstheme="majorBidi"/>
          <w:sz w:val="28"/>
          <w:szCs w:val="28"/>
        </w:rPr>
        <w:t xml:space="preserve"> </w:t>
      </w:r>
      <w:r w:rsidRPr="00941768">
        <w:rPr>
          <w:rFonts w:asciiTheme="majorBidi" w:hAnsiTheme="majorBidi" w:cstheme="majorBidi"/>
          <w:sz w:val="28"/>
          <w:szCs w:val="28"/>
        </w:rPr>
        <w:t>tip with the junctional epithelium.</w:t>
      </w:r>
    </w:p>
    <w:p w14:paraId="2ADB5F7E" w14:textId="030385DA" w:rsidR="00330032" w:rsidRPr="00941768" w:rsidRDefault="00330032"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50 gm</w:t>
      </w:r>
      <w:r w:rsidRPr="00941768">
        <w:rPr>
          <w:rFonts w:asciiTheme="majorBidi" w:hAnsiTheme="majorBidi" w:cstheme="majorBidi"/>
          <w:sz w:val="28"/>
          <w:szCs w:val="28"/>
        </w:rPr>
        <w:t xml:space="preserve"> </w:t>
      </w:r>
      <w:r w:rsidRPr="00941768">
        <w:rPr>
          <w:rFonts w:asciiTheme="majorBidi" w:hAnsiTheme="majorBidi" w:cstheme="majorBidi"/>
          <w:sz w:val="28"/>
          <w:szCs w:val="28"/>
        </w:rPr>
        <w:sym w:font="Wingdings" w:char="F0E0"/>
      </w:r>
      <w:r w:rsidRPr="00941768">
        <w:rPr>
          <w:rFonts w:asciiTheme="majorBidi" w:hAnsiTheme="majorBidi" w:cstheme="majorBidi"/>
          <w:sz w:val="28"/>
          <w:szCs w:val="28"/>
        </w:rPr>
        <w:tab/>
        <w:t>periodontal osseous defect</w:t>
      </w:r>
      <w:r w:rsidRPr="00941768">
        <w:rPr>
          <w:rFonts w:asciiTheme="majorBidi" w:hAnsiTheme="majorBidi" w:cstheme="majorBidi"/>
          <w:sz w:val="28"/>
          <w:szCs w:val="28"/>
        </w:rPr>
        <w:t>.</w:t>
      </w:r>
    </w:p>
    <w:p w14:paraId="66F7A834" w14:textId="7B68733B" w:rsidR="00330032" w:rsidRPr="00941768" w:rsidRDefault="00330032" w:rsidP="000B6F36">
      <w:pPr>
        <w:ind w:firstLine="284"/>
        <w:jc w:val="both"/>
        <w:rPr>
          <w:rFonts w:asciiTheme="majorBidi" w:hAnsiTheme="majorBidi" w:cstheme="majorBidi"/>
          <w:sz w:val="28"/>
          <w:szCs w:val="28"/>
        </w:rPr>
      </w:pPr>
      <w:r w:rsidRPr="00941768">
        <w:rPr>
          <w:rFonts w:asciiTheme="majorBidi" w:hAnsiTheme="majorBidi" w:cstheme="majorBidi"/>
          <w:b/>
          <w:bCs/>
          <w:sz w:val="28"/>
          <w:szCs w:val="28"/>
        </w:rPr>
        <w:t xml:space="preserve">B- </w:t>
      </w:r>
      <w:r w:rsidRPr="00941768">
        <w:rPr>
          <w:rFonts w:asciiTheme="majorBidi" w:hAnsiTheme="majorBidi" w:cstheme="majorBidi"/>
          <w:b/>
          <w:bCs/>
          <w:sz w:val="28"/>
          <w:szCs w:val="28"/>
        </w:rPr>
        <w:t>Automated Florida disc periodontal probe</w:t>
      </w:r>
      <w:r w:rsidRPr="00941768">
        <w:rPr>
          <w:rFonts w:asciiTheme="majorBidi" w:hAnsiTheme="majorBidi" w:cstheme="majorBidi"/>
          <w:sz w:val="28"/>
          <w:szCs w:val="28"/>
        </w:rPr>
        <w:t>: w</w:t>
      </w:r>
      <w:r w:rsidRPr="00941768">
        <w:rPr>
          <w:rFonts w:asciiTheme="majorBidi" w:hAnsiTheme="majorBidi" w:cstheme="majorBidi"/>
          <w:sz w:val="28"/>
          <w:szCs w:val="28"/>
        </w:rPr>
        <w:t xml:space="preserve">hich give a certainty of 99% detect of loss of attachment level of less than 1mm. </w:t>
      </w:r>
      <w:r w:rsidRPr="00941768">
        <w:rPr>
          <w:rFonts w:asciiTheme="majorBidi" w:hAnsiTheme="majorBidi" w:cstheme="majorBidi"/>
          <w:sz w:val="28"/>
          <w:szCs w:val="28"/>
        </w:rPr>
        <w:t>I</w:t>
      </w:r>
      <w:r w:rsidRPr="00941768">
        <w:rPr>
          <w:rFonts w:asciiTheme="majorBidi" w:hAnsiTheme="majorBidi" w:cstheme="majorBidi"/>
          <w:sz w:val="28"/>
          <w:szCs w:val="28"/>
        </w:rPr>
        <w:t>t utilizes a reproducible Occlusal landmark or a customized stent margin as a reference land mark. Its probe hand piece connected to a monitor for digital read out and foot switch all to computer. It applied a constant force through a coil spring inside the probe.</w:t>
      </w:r>
    </w:p>
    <w:p w14:paraId="45FCCBC0" w14:textId="4D5FDE40" w:rsidR="00330032" w:rsidRPr="00941768" w:rsidRDefault="00330032" w:rsidP="000B6F36">
      <w:pPr>
        <w:ind w:left="-142" w:firstLine="284"/>
        <w:jc w:val="both"/>
        <w:rPr>
          <w:rFonts w:asciiTheme="majorBidi" w:hAnsiTheme="majorBidi" w:cstheme="majorBidi"/>
          <w:sz w:val="28"/>
          <w:szCs w:val="28"/>
        </w:rPr>
      </w:pPr>
      <w:r w:rsidRPr="00941768">
        <w:rPr>
          <w:rFonts w:asciiTheme="majorBidi" w:hAnsiTheme="majorBidi" w:cstheme="majorBidi"/>
          <w:b/>
          <w:bCs/>
          <w:sz w:val="28"/>
          <w:szCs w:val="28"/>
        </w:rPr>
        <w:t>-</w:t>
      </w:r>
      <w:r w:rsidRPr="00941768">
        <w:rPr>
          <w:rFonts w:asciiTheme="majorBidi" w:hAnsiTheme="majorBidi" w:cstheme="majorBidi"/>
          <w:b/>
          <w:bCs/>
          <w:sz w:val="28"/>
          <w:szCs w:val="28"/>
        </w:rPr>
        <w:t>Advantage:</w:t>
      </w:r>
      <w:r w:rsidRPr="00941768">
        <w:rPr>
          <w:rFonts w:asciiTheme="majorBidi" w:hAnsiTheme="majorBidi" w:cstheme="majorBidi"/>
          <w:sz w:val="28"/>
          <w:szCs w:val="28"/>
        </w:rPr>
        <w:t xml:space="preserve"> it applied constant force and no need for assistant.</w:t>
      </w:r>
    </w:p>
    <w:p w14:paraId="0E215E11" w14:textId="2C629CEA" w:rsidR="00330032" w:rsidRPr="00941768" w:rsidRDefault="00330032" w:rsidP="000B6F36">
      <w:pPr>
        <w:ind w:left="-142" w:firstLine="284"/>
        <w:jc w:val="both"/>
        <w:rPr>
          <w:rFonts w:asciiTheme="majorBidi" w:hAnsiTheme="majorBidi" w:cstheme="majorBidi"/>
          <w:sz w:val="28"/>
          <w:szCs w:val="28"/>
        </w:rPr>
      </w:pPr>
      <w:r w:rsidRPr="00941768">
        <w:rPr>
          <w:rFonts w:asciiTheme="majorBidi" w:hAnsiTheme="majorBidi" w:cstheme="majorBidi"/>
          <w:b/>
          <w:bCs/>
          <w:sz w:val="28"/>
          <w:szCs w:val="28"/>
        </w:rPr>
        <w:t>-</w:t>
      </w:r>
      <w:r w:rsidRPr="00941768">
        <w:rPr>
          <w:rFonts w:asciiTheme="majorBidi" w:hAnsiTheme="majorBidi" w:cstheme="majorBidi"/>
          <w:b/>
          <w:bCs/>
          <w:sz w:val="28"/>
          <w:szCs w:val="28"/>
        </w:rPr>
        <w:t>Disadvantage</w:t>
      </w:r>
      <w:r w:rsidRPr="00941768">
        <w:rPr>
          <w:rFonts w:asciiTheme="majorBidi" w:hAnsiTheme="majorBidi" w:cstheme="majorBidi"/>
          <w:b/>
          <w:bCs/>
          <w:sz w:val="28"/>
          <w:szCs w:val="28"/>
        </w:rPr>
        <w:t>s</w:t>
      </w:r>
      <w:r w:rsidRPr="00941768">
        <w:rPr>
          <w:rFonts w:asciiTheme="majorBidi" w:hAnsiTheme="majorBidi" w:cstheme="majorBidi"/>
          <w:b/>
          <w:bCs/>
          <w:sz w:val="28"/>
          <w:szCs w:val="28"/>
        </w:rPr>
        <w:t>:</w:t>
      </w:r>
      <w:r w:rsidRPr="00941768">
        <w:rPr>
          <w:rFonts w:asciiTheme="majorBidi" w:hAnsiTheme="majorBidi" w:cstheme="majorBidi"/>
          <w:sz w:val="28"/>
          <w:szCs w:val="28"/>
        </w:rPr>
        <w:t xml:space="preserve"> lack of tactile </w:t>
      </w:r>
      <w:r w:rsidR="00941768" w:rsidRPr="00941768">
        <w:rPr>
          <w:rFonts w:asciiTheme="majorBidi" w:hAnsiTheme="majorBidi" w:cstheme="majorBidi"/>
          <w:sz w:val="28"/>
          <w:szCs w:val="28"/>
        </w:rPr>
        <w:t>sensitivity, under</w:t>
      </w:r>
      <w:r w:rsidRPr="00941768">
        <w:rPr>
          <w:rFonts w:asciiTheme="majorBidi" w:hAnsiTheme="majorBidi" w:cstheme="majorBidi"/>
          <w:sz w:val="28"/>
          <w:szCs w:val="28"/>
        </w:rPr>
        <w:t xml:space="preserve"> estimation of deep probing points and fixed probing force.</w:t>
      </w:r>
    </w:p>
    <w:p w14:paraId="3122796F" w14:textId="189E7EE4" w:rsidR="00330032" w:rsidRPr="00941768" w:rsidRDefault="00330032" w:rsidP="000B6F36">
      <w:pPr>
        <w:ind w:left="-142" w:firstLine="284"/>
        <w:jc w:val="both"/>
        <w:rPr>
          <w:rFonts w:asciiTheme="majorBidi" w:hAnsiTheme="majorBidi" w:cstheme="majorBidi"/>
          <w:sz w:val="28"/>
          <w:szCs w:val="28"/>
        </w:rPr>
      </w:pPr>
      <w:r w:rsidRPr="00941768">
        <w:rPr>
          <w:rFonts w:asciiTheme="majorBidi" w:hAnsiTheme="majorBidi" w:cstheme="majorBidi"/>
          <w:b/>
          <w:bCs/>
          <w:sz w:val="28"/>
          <w:szCs w:val="28"/>
        </w:rPr>
        <w:lastRenderedPageBreak/>
        <w:t>C-</w:t>
      </w:r>
      <w:r w:rsidRPr="00941768">
        <w:rPr>
          <w:rFonts w:asciiTheme="majorBidi" w:hAnsiTheme="majorBidi" w:cstheme="majorBidi"/>
          <w:b/>
          <w:bCs/>
          <w:sz w:val="28"/>
          <w:szCs w:val="28"/>
        </w:rPr>
        <w:t>Automated Foster-Miller probe:</w:t>
      </w:r>
      <w:r w:rsidRPr="00941768">
        <w:rPr>
          <w:rFonts w:asciiTheme="majorBidi" w:hAnsiTheme="majorBidi" w:cstheme="majorBidi"/>
          <w:sz w:val="28"/>
          <w:szCs w:val="28"/>
        </w:rPr>
        <w:t xml:space="preserve"> it registers the C.E.J as its attachment level landmark. Some investigations reveal that this probe detect up to 0.2mm loss in attachment. It capable of coupling pocket depth with detection of C.E.J.</w:t>
      </w:r>
    </w:p>
    <w:p w14:paraId="2E9B6565" w14:textId="7E314182" w:rsidR="00330032" w:rsidRPr="00941768" w:rsidRDefault="00330032"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The disadvantage of such probe is time consuming</w:t>
      </w:r>
      <w:r w:rsidRPr="00941768">
        <w:rPr>
          <w:rFonts w:asciiTheme="majorBidi" w:hAnsiTheme="majorBidi" w:cstheme="majorBidi"/>
          <w:sz w:val="28"/>
          <w:szCs w:val="28"/>
        </w:rPr>
        <w:t>.</w:t>
      </w:r>
    </w:p>
    <w:p w14:paraId="780129D4" w14:textId="21C85B17" w:rsidR="00330032" w:rsidRPr="00941768" w:rsidRDefault="00330032" w:rsidP="000B6F36">
      <w:pPr>
        <w:ind w:firstLine="284"/>
        <w:jc w:val="both"/>
        <w:rPr>
          <w:rFonts w:asciiTheme="majorBidi" w:hAnsiTheme="majorBidi" w:cstheme="majorBidi"/>
          <w:sz w:val="28"/>
          <w:szCs w:val="28"/>
        </w:rPr>
      </w:pPr>
      <w:r w:rsidRPr="00941768">
        <w:rPr>
          <w:rFonts w:asciiTheme="majorBidi" w:hAnsiTheme="majorBidi" w:cstheme="majorBidi"/>
          <w:sz w:val="28"/>
          <w:szCs w:val="28"/>
        </w:rPr>
        <w:t xml:space="preserve">    </w:t>
      </w:r>
      <w:r w:rsidR="00941768" w:rsidRPr="00941768">
        <w:rPr>
          <w:rFonts w:asciiTheme="majorBidi" w:hAnsiTheme="majorBidi" w:cstheme="majorBidi"/>
          <w:sz w:val="28"/>
          <w:szCs w:val="28"/>
        </w:rPr>
        <w:t>N.B: Other</w:t>
      </w:r>
      <w:r w:rsidRPr="00941768">
        <w:rPr>
          <w:rFonts w:asciiTheme="majorBidi" w:hAnsiTheme="majorBidi" w:cstheme="majorBidi"/>
          <w:sz w:val="28"/>
          <w:szCs w:val="28"/>
        </w:rPr>
        <w:t xml:space="preserve"> electronic probes/inter </w:t>
      </w:r>
      <w:r w:rsidR="00941768" w:rsidRPr="00941768">
        <w:rPr>
          <w:rFonts w:asciiTheme="majorBidi" w:hAnsiTheme="majorBidi" w:cstheme="majorBidi"/>
          <w:sz w:val="28"/>
          <w:szCs w:val="28"/>
        </w:rPr>
        <w:t xml:space="preserve">probe, peri </w:t>
      </w:r>
      <w:proofErr w:type="gramStart"/>
      <w:r w:rsidR="00941768" w:rsidRPr="00941768">
        <w:rPr>
          <w:rFonts w:asciiTheme="majorBidi" w:hAnsiTheme="majorBidi" w:cstheme="majorBidi"/>
          <w:sz w:val="28"/>
          <w:szCs w:val="28"/>
        </w:rPr>
        <w:t xml:space="preserve">probe </w:t>
      </w:r>
      <w:r w:rsidRPr="00941768">
        <w:rPr>
          <w:rFonts w:asciiTheme="majorBidi" w:hAnsiTheme="majorBidi" w:cstheme="majorBidi"/>
          <w:sz w:val="28"/>
          <w:szCs w:val="28"/>
        </w:rPr>
        <w:t>,</w:t>
      </w:r>
      <w:proofErr w:type="gramEnd"/>
      <w:r w:rsidR="00941768" w:rsidRPr="00941768">
        <w:rPr>
          <w:rFonts w:asciiTheme="majorBidi" w:hAnsiTheme="majorBidi" w:cstheme="majorBidi"/>
          <w:sz w:val="28"/>
          <w:szCs w:val="28"/>
        </w:rPr>
        <w:t xml:space="preserve"> Toronto Automatic</w:t>
      </w:r>
    </w:p>
    <w:p w14:paraId="61701F21" w14:textId="77777777" w:rsidR="00941768" w:rsidRPr="00941768" w:rsidRDefault="00941768" w:rsidP="000B6F36">
      <w:pPr>
        <w:ind w:left="-142" w:firstLine="284"/>
        <w:jc w:val="both"/>
        <w:rPr>
          <w:rFonts w:asciiTheme="majorBidi" w:hAnsiTheme="majorBidi" w:cstheme="majorBidi"/>
          <w:b/>
          <w:bCs/>
          <w:sz w:val="32"/>
          <w:szCs w:val="32"/>
          <w:u w:val="single"/>
        </w:rPr>
      </w:pPr>
      <w:r w:rsidRPr="00941768">
        <w:rPr>
          <w:rFonts w:asciiTheme="majorBidi" w:hAnsiTheme="majorBidi" w:cstheme="majorBidi"/>
          <w:b/>
          <w:bCs/>
          <w:sz w:val="32"/>
          <w:szCs w:val="32"/>
          <w:u w:val="single"/>
        </w:rPr>
        <w:t>Advances in radiographic assessment</w:t>
      </w:r>
    </w:p>
    <w:p w14:paraId="25670CBB" w14:textId="77777777" w:rsidR="00941768" w:rsidRPr="00941768" w:rsidRDefault="00941768" w:rsidP="000B6F36">
      <w:pPr>
        <w:ind w:left="-142" w:firstLine="284"/>
        <w:jc w:val="both"/>
        <w:rPr>
          <w:rFonts w:asciiTheme="majorBidi" w:hAnsiTheme="majorBidi" w:cstheme="majorBidi"/>
          <w:sz w:val="28"/>
          <w:szCs w:val="28"/>
        </w:rPr>
      </w:pPr>
      <w:r w:rsidRPr="00294C87">
        <w:rPr>
          <w:rFonts w:asciiTheme="majorBidi" w:hAnsiTheme="majorBidi" w:cstheme="majorBidi"/>
          <w:b/>
          <w:bCs/>
          <w:sz w:val="28"/>
          <w:szCs w:val="28"/>
        </w:rPr>
        <w:t>Conventional radiograph:</w:t>
      </w:r>
      <w:r w:rsidRPr="00941768">
        <w:rPr>
          <w:rFonts w:asciiTheme="majorBidi" w:hAnsiTheme="majorBidi" w:cstheme="majorBidi"/>
          <w:sz w:val="28"/>
          <w:szCs w:val="28"/>
        </w:rPr>
        <w:t xml:space="preserve"> it is a traditional method used to assess the destruction of alveolar bone. It is very specific but lacks sensitivity.</w:t>
      </w:r>
    </w:p>
    <w:p w14:paraId="7D60304E"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Problems associated with conventional radiograph</w:t>
      </w:r>
    </w:p>
    <w:p w14:paraId="6E2A2063"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ab/>
        <w:t>Variations in the projection geometry.</w:t>
      </w:r>
    </w:p>
    <w:p w14:paraId="61296023"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ab/>
        <w:t>Variations in contrast and density due to differences in film processing, voltage and exposure time.</w:t>
      </w:r>
    </w:p>
    <w:p w14:paraId="0B5A0765"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ab/>
        <w:t>Masking of osseous changes by other anatomic structures.</w:t>
      </w:r>
    </w:p>
    <w:p w14:paraId="17DA57A7"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For standardization and reproducibility:</w:t>
      </w:r>
    </w:p>
    <w:p w14:paraId="2E6170B8"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ab/>
        <w:t>Use film holder</w:t>
      </w:r>
    </w:p>
    <w:p w14:paraId="6B2E0E85"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ab/>
        <w:t>Use template with impression material.</w:t>
      </w:r>
    </w:p>
    <w:p w14:paraId="60EFEFB0"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ab/>
        <w:t>Extension arm to both film holder and X-ray.</w:t>
      </w:r>
    </w:p>
    <w:p w14:paraId="3DEE1FBB" w14:textId="77777777" w:rsidR="00941768" w:rsidRPr="00294C87" w:rsidRDefault="00941768" w:rsidP="000B6F36">
      <w:pPr>
        <w:ind w:left="-142" w:firstLine="284"/>
        <w:jc w:val="both"/>
        <w:rPr>
          <w:rFonts w:asciiTheme="majorBidi" w:hAnsiTheme="majorBidi" w:cstheme="majorBidi"/>
          <w:sz w:val="28"/>
          <w:szCs w:val="28"/>
        </w:rPr>
      </w:pPr>
      <w:r w:rsidRPr="00294C87">
        <w:rPr>
          <w:rFonts w:asciiTheme="majorBidi" w:hAnsiTheme="majorBidi" w:cstheme="majorBidi"/>
          <w:b/>
          <w:bCs/>
          <w:sz w:val="28"/>
          <w:szCs w:val="28"/>
        </w:rPr>
        <w:t>Digital radiograph (D.R.):</w:t>
      </w:r>
    </w:p>
    <w:p w14:paraId="6FCB1803" w14:textId="1D8978DB"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 xml:space="preserve"> It enables the use of computerized image which can be stored and manipulated.</w:t>
      </w:r>
    </w:p>
    <w:p w14:paraId="5D652C91"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Advantages: digital storage, image enhancement, and radiation dose reduction</w:t>
      </w:r>
    </w:p>
    <w:p w14:paraId="0D6B8BB9"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 xml:space="preserve">Two D.R. systems: </w:t>
      </w:r>
      <w:r w:rsidRPr="00941768">
        <w:rPr>
          <w:rFonts w:asciiTheme="majorBidi" w:hAnsiTheme="majorBidi" w:cstheme="majorBidi"/>
          <w:sz w:val="28"/>
          <w:szCs w:val="28"/>
        </w:rPr>
        <w:tab/>
      </w:r>
      <w:r w:rsidRPr="00941768">
        <w:rPr>
          <w:rFonts w:asciiTheme="majorBidi" w:hAnsiTheme="majorBidi" w:cstheme="majorBidi"/>
          <w:sz w:val="28"/>
          <w:szCs w:val="28"/>
        </w:rPr>
        <w:tab/>
        <w:t xml:space="preserve">-Direct method     </w:t>
      </w:r>
      <w:r w:rsidRPr="00941768">
        <w:rPr>
          <w:rFonts w:asciiTheme="majorBidi" w:hAnsiTheme="majorBidi" w:cstheme="majorBidi"/>
          <w:sz w:val="28"/>
          <w:szCs w:val="28"/>
        </w:rPr>
        <w:tab/>
      </w:r>
      <w:r w:rsidRPr="00941768">
        <w:rPr>
          <w:rFonts w:asciiTheme="majorBidi" w:hAnsiTheme="majorBidi" w:cstheme="majorBidi"/>
          <w:sz w:val="28"/>
          <w:szCs w:val="28"/>
        </w:rPr>
        <w:tab/>
      </w:r>
      <w:r w:rsidRPr="00941768">
        <w:rPr>
          <w:rFonts w:asciiTheme="majorBidi" w:hAnsiTheme="majorBidi" w:cstheme="majorBidi"/>
          <w:sz w:val="28"/>
          <w:szCs w:val="28"/>
        </w:rPr>
        <w:tab/>
        <w:t>-Indirect method</w:t>
      </w:r>
    </w:p>
    <w:p w14:paraId="71DBF1E6"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b/>
          <w:bCs/>
          <w:sz w:val="28"/>
          <w:szCs w:val="28"/>
        </w:rPr>
        <w:t>Direct method:</w:t>
      </w:r>
      <w:r w:rsidRPr="00941768">
        <w:rPr>
          <w:rFonts w:asciiTheme="majorBidi" w:hAnsiTheme="majorBidi" w:cstheme="majorBidi"/>
          <w:sz w:val="28"/>
          <w:szCs w:val="28"/>
        </w:rPr>
        <w:t xml:space="preserve"> used charged coupled device, sensor linked with fiber optic to computer system. It provides 1/3 -1/2 reduction in radiation dose.</w:t>
      </w:r>
    </w:p>
    <w:p w14:paraId="1DDBFF84"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b/>
          <w:bCs/>
          <w:sz w:val="28"/>
          <w:szCs w:val="28"/>
        </w:rPr>
        <w:t>Indirect method:</w:t>
      </w:r>
      <w:r w:rsidRPr="00941768">
        <w:rPr>
          <w:rFonts w:asciiTheme="majorBidi" w:hAnsiTheme="majorBidi" w:cstheme="majorBidi"/>
          <w:sz w:val="28"/>
          <w:szCs w:val="28"/>
        </w:rPr>
        <w:t xml:space="preserve"> used phosphor luminescence plate which is flexible, film like radiation energy sensor placed intraorally and exposed to conventional X-ray tube, a laser scanner read the exposed plate and produce digital image.</w:t>
      </w:r>
    </w:p>
    <w:p w14:paraId="3B65883B" w14:textId="77777777" w:rsidR="000B6F36" w:rsidRDefault="000B6F36" w:rsidP="000B6F36">
      <w:pPr>
        <w:ind w:left="-142" w:firstLine="284"/>
        <w:jc w:val="both"/>
        <w:rPr>
          <w:rFonts w:asciiTheme="majorBidi" w:hAnsiTheme="majorBidi" w:cstheme="majorBidi"/>
          <w:b/>
          <w:bCs/>
          <w:sz w:val="28"/>
          <w:szCs w:val="28"/>
        </w:rPr>
      </w:pPr>
    </w:p>
    <w:p w14:paraId="3A02683E" w14:textId="77777777" w:rsidR="000B6F36" w:rsidRDefault="000B6F36" w:rsidP="000B6F36">
      <w:pPr>
        <w:ind w:left="-142" w:firstLine="284"/>
        <w:jc w:val="both"/>
        <w:rPr>
          <w:rFonts w:asciiTheme="majorBidi" w:hAnsiTheme="majorBidi" w:cstheme="majorBidi"/>
          <w:b/>
          <w:bCs/>
          <w:sz w:val="28"/>
          <w:szCs w:val="28"/>
        </w:rPr>
      </w:pPr>
    </w:p>
    <w:p w14:paraId="78C44B4B" w14:textId="412816E0" w:rsidR="00941768" w:rsidRPr="00294C87" w:rsidRDefault="00941768" w:rsidP="000B6F36">
      <w:pPr>
        <w:ind w:left="-142" w:firstLine="284"/>
        <w:jc w:val="both"/>
        <w:rPr>
          <w:rFonts w:asciiTheme="majorBidi" w:hAnsiTheme="majorBidi" w:cstheme="majorBidi"/>
          <w:b/>
          <w:bCs/>
          <w:sz w:val="28"/>
          <w:szCs w:val="28"/>
        </w:rPr>
      </w:pPr>
      <w:r w:rsidRPr="00294C87">
        <w:rPr>
          <w:rFonts w:asciiTheme="majorBidi" w:hAnsiTheme="majorBidi" w:cstheme="majorBidi"/>
          <w:b/>
          <w:bCs/>
          <w:sz w:val="28"/>
          <w:szCs w:val="28"/>
        </w:rPr>
        <w:lastRenderedPageBreak/>
        <w:t>Subtraction radiography:</w:t>
      </w:r>
    </w:p>
    <w:p w14:paraId="66976EB7" w14:textId="2DE232B7" w:rsidR="00941768" w:rsidRPr="00941768" w:rsidRDefault="00941768" w:rsidP="000B6F36">
      <w:pPr>
        <w:ind w:left="-142" w:firstLine="284"/>
        <w:jc w:val="both"/>
        <w:rPr>
          <w:rFonts w:asciiTheme="majorBidi" w:hAnsiTheme="majorBidi" w:cstheme="majorBidi"/>
          <w:b/>
          <w:bCs/>
          <w:sz w:val="28"/>
          <w:szCs w:val="28"/>
        </w:rPr>
      </w:pPr>
      <w:r w:rsidRPr="00941768">
        <w:rPr>
          <w:rFonts w:asciiTheme="majorBidi" w:hAnsiTheme="majorBidi" w:cstheme="majorBidi"/>
          <w:sz w:val="28"/>
          <w:szCs w:val="28"/>
        </w:rPr>
        <w:t>Conversion of serial radiographs</w:t>
      </w:r>
      <w:r w:rsidRPr="00941768">
        <w:rPr>
          <w:rFonts w:asciiTheme="majorBidi" w:hAnsiTheme="majorBidi" w:cstheme="majorBidi"/>
          <w:sz w:val="28"/>
          <w:szCs w:val="28"/>
        </w:rPr>
        <w:t xml:space="preserve"> into digital images. The image then superimposed and the resultant composite viewed on a video screen.</w:t>
      </w:r>
    </w:p>
    <w:p w14:paraId="5A7F5F16" w14:textId="04EE5CD4"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 xml:space="preserve">Bone </w:t>
      </w:r>
      <w:proofErr w:type="gramStart"/>
      <w:r w:rsidRPr="00941768">
        <w:rPr>
          <w:rFonts w:asciiTheme="majorBidi" w:hAnsiTheme="majorBidi" w:cstheme="majorBidi"/>
          <w:sz w:val="28"/>
          <w:szCs w:val="28"/>
        </w:rPr>
        <w:t>gain</w:t>
      </w:r>
      <w:proofErr w:type="gramEnd"/>
      <w:r w:rsidRPr="00941768">
        <w:rPr>
          <w:rFonts w:asciiTheme="majorBidi" w:hAnsiTheme="majorBidi" w:cstheme="majorBidi"/>
          <w:sz w:val="28"/>
          <w:szCs w:val="28"/>
        </w:rPr>
        <w:tab/>
      </w:r>
      <w:r>
        <w:rPr>
          <w:rFonts w:asciiTheme="majorBidi" w:hAnsiTheme="majorBidi" w:cstheme="majorBidi"/>
          <w:noProof/>
          <w:sz w:val="28"/>
          <w:szCs w:val="28"/>
        </w:rPr>
        <w:drawing>
          <wp:inline distT="0" distB="0" distL="0" distR="0" wp14:anchorId="7D159A2D" wp14:editId="2AE35532">
            <wp:extent cx="9239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23825"/>
                    </a:xfrm>
                    <a:prstGeom prst="rect">
                      <a:avLst/>
                    </a:prstGeom>
                    <a:noFill/>
                  </pic:spPr>
                </pic:pic>
              </a:graphicData>
            </a:graphic>
          </wp:inline>
        </w:drawing>
      </w:r>
      <w:r w:rsidRPr="00941768">
        <w:rPr>
          <w:rFonts w:asciiTheme="majorBidi" w:hAnsiTheme="majorBidi" w:cstheme="majorBidi"/>
          <w:sz w:val="28"/>
          <w:szCs w:val="28"/>
        </w:rPr>
        <w:t>lighter area</w:t>
      </w:r>
    </w:p>
    <w:p w14:paraId="636FAB74" w14:textId="2E339A58"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 xml:space="preserve">Bone loss </w:t>
      </w:r>
      <w:r>
        <w:rPr>
          <w:rFonts w:asciiTheme="majorBidi" w:hAnsiTheme="majorBidi" w:cstheme="majorBidi"/>
          <w:noProof/>
          <w:sz w:val="28"/>
          <w:szCs w:val="28"/>
        </w:rPr>
        <w:drawing>
          <wp:inline distT="0" distB="0" distL="0" distR="0" wp14:anchorId="0727AA52" wp14:editId="44034253">
            <wp:extent cx="9239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23825"/>
                    </a:xfrm>
                    <a:prstGeom prst="rect">
                      <a:avLst/>
                    </a:prstGeom>
                    <a:noFill/>
                  </pic:spPr>
                </pic:pic>
              </a:graphicData>
            </a:graphic>
          </wp:inline>
        </w:drawing>
      </w:r>
      <w:r w:rsidRPr="00941768">
        <w:rPr>
          <w:rFonts w:asciiTheme="majorBidi" w:hAnsiTheme="majorBidi" w:cstheme="majorBidi"/>
          <w:sz w:val="28"/>
          <w:szCs w:val="28"/>
        </w:rPr>
        <w:t>darker area.</w:t>
      </w:r>
    </w:p>
    <w:p w14:paraId="4E116086"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Limitations for this technique is the need to paralleling technique and accurate superimposition</w:t>
      </w:r>
    </w:p>
    <w:p w14:paraId="0BB0D74A" w14:textId="65280529" w:rsidR="00941768" w:rsidRPr="00941768" w:rsidRDefault="00941768" w:rsidP="000B6F36">
      <w:pPr>
        <w:ind w:left="-142" w:firstLine="284"/>
        <w:jc w:val="both"/>
        <w:rPr>
          <w:rFonts w:asciiTheme="majorBidi" w:hAnsiTheme="majorBidi" w:cstheme="majorBidi"/>
          <w:b/>
          <w:bCs/>
          <w:sz w:val="28"/>
          <w:szCs w:val="28"/>
        </w:rPr>
      </w:pPr>
      <w:r w:rsidRPr="00941768">
        <w:rPr>
          <w:rFonts w:asciiTheme="majorBidi" w:hAnsiTheme="majorBidi" w:cstheme="majorBidi"/>
          <w:b/>
          <w:bCs/>
          <w:sz w:val="28"/>
          <w:szCs w:val="28"/>
        </w:rPr>
        <w:t>-</w:t>
      </w:r>
      <w:r w:rsidRPr="00941768">
        <w:rPr>
          <w:rFonts w:asciiTheme="majorBidi" w:hAnsiTheme="majorBidi" w:cstheme="majorBidi"/>
          <w:b/>
          <w:bCs/>
          <w:sz w:val="28"/>
          <w:szCs w:val="28"/>
        </w:rPr>
        <w:t xml:space="preserve">Advantages: </w:t>
      </w:r>
    </w:p>
    <w:p w14:paraId="1A3FE6DC"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ab/>
        <w:t>Correlation between change in alveolar bone shown in subtraction radiograph and CAL change, post therapy.</w:t>
      </w:r>
    </w:p>
    <w:p w14:paraId="20884982"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ab/>
        <w:t>Increased detect ability of small osseous lesions.</w:t>
      </w:r>
    </w:p>
    <w:p w14:paraId="2778D3EC"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ab/>
        <w:t>Both quantitative and qualitative visualization</w:t>
      </w:r>
    </w:p>
    <w:p w14:paraId="6166DA73"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w:t>
      </w:r>
      <w:r w:rsidRPr="00941768">
        <w:rPr>
          <w:rFonts w:asciiTheme="majorBidi" w:hAnsiTheme="majorBidi" w:cstheme="majorBidi"/>
          <w:sz w:val="28"/>
          <w:szCs w:val="28"/>
        </w:rPr>
        <w:tab/>
        <w:t>More sensitive</w:t>
      </w:r>
    </w:p>
    <w:p w14:paraId="7F78154D" w14:textId="4B5AF233"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b/>
          <w:bCs/>
          <w:sz w:val="28"/>
          <w:szCs w:val="28"/>
        </w:rPr>
        <w:t>-</w:t>
      </w:r>
      <w:r w:rsidRPr="00941768">
        <w:rPr>
          <w:rFonts w:asciiTheme="majorBidi" w:hAnsiTheme="majorBidi" w:cstheme="majorBidi"/>
          <w:b/>
          <w:bCs/>
          <w:sz w:val="28"/>
          <w:szCs w:val="28"/>
        </w:rPr>
        <w:t>Disadvantages</w:t>
      </w:r>
      <w:r w:rsidRPr="00941768">
        <w:rPr>
          <w:rFonts w:asciiTheme="majorBidi" w:hAnsiTheme="majorBidi" w:cstheme="majorBidi"/>
          <w:b/>
          <w:bCs/>
          <w:sz w:val="28"/>
          <w:szCs w:val="28"/>
        </w:rPr>
        <w:t>:</w:t>
      </w:r>
      <w:r>
        <w:rPr>
          <w:rFonts w:asciiTheme="majorBidi" w:hAnsiTheme="majorBidi" w:cstheme="majorBidi"/>
          <w:sz w:val="28"/>
          <w:szCs w:val="28"/>
        </w:rPr>
        <w:t xml:space="preserve"> </w:t>
      </w:r>
      <w:r w:rsidRPr="00941768">
        <w:rPr>
          <w:rFonts w:asciiTheme="majorBidi" w:hAnsiTheme="majorBidi" w:cstheme="majorBidi"/>
          <w:sz w:val="28"/>
          <w:szCs w:val="28"/>
        </w:rPr>
        <w:t>Identical projection alignment during sequential radiographs</w:t>
      </w:r>
    </w:p>
    <w:p w14:paraId="338FDCD1" w14:textId="5D9B9003" w:rsidR="00941768" w:rsidRPr="00294C87" w:rsidRDefault="00941768" w:rsidP="000B6F36">
      <w:pPr>
        <w:ind w:left="-142" w:firstLine="284"/>
        <w:jc w:val="both"/>
        <w:rPr>
          <w:rFonts w:asciiTheme="majorBidi" w:hAnsiTheme="majorBidi" w:cstheme="majorBidi"/>
          <w:b/>
          <w:bCs/>
          <w:sz w:val="28"/>
          <w:szCs w:val="28"/>
        </w:rPr>
      </w:pPr>
      <w:r w:rsidRPr="00294C87">
        <w:rPr>
          <w:rFonts w:asciiTheme="majorBidi" w:hAnsiTheme="majorBidi" w:cstheme="majorBidi"/>
          <w:b/>
          <w:bCs/>
          <w:sz w:val="28"/>
          <w:szCs w:val="28"/>
        </w:rPr>
        <w:t>Cone Beam Computed Tomography (CBCT)</w:t>
      </w:r>
      <w:r w:rsidRPr="00294C87">
        <w:rPr>
          <w:rFonts w:asciiTheme="majorBidi" w:hAnsiTheme="majorBidi" w:cstheme="majorBidi"/>
          <w:b/>
          <w:bCs/>
          <w:sz w:val="28"/>
          <w:szCs w:val="28"/>
        </w:rPr>
        <w:t>:</w:t>
      </w:r>
    </w:p>
    <w:p w14:paraId="3117155E" w14:textId="77777777" w:rsidR="00941768" w:rsidRPr="00941768" w:rsidRDefault="00941768" w:rsidP="000B6F36">
      <w:pPr>
        <w:ind w:left="-142" w:firstLine="284"/>
        <w:jc w:val="both"/>
        <w:rPr>
          <w:rFonts w:asciiTheme="majorBidi" w:hAnsiTheme="majorBidi" w:cstheme="majorBidi"/>
          <w:sz w:val="28"/>
          <w:szCs w:val="28"/>
        </w:rPr>
      </w:pPr>
      <w:r w:rsidRPr="00941768">
        <w:rPr>
          <w:rFonts w:asciiTheme="majorBidi" w:hAnsiTheme="majorBidi" w:cstheme="majorBidi"/>
          <w:sz w:val="28"/>
          <w:szCs w:val="28"/>
        </w:rPr>
        <w:t>Utilizes a cone shaped source of radiation and an area detector and that it acquires a full volume of images in a single rotation with no need for patient movement. CBCT system accompanying software, any number of diagnostic images can be generated.</w:t>
      </w:r>
    </w:p>
    <w:p w14:paraId="56AD96C3" w14:textId="77777777" w:rsidR="00294C87" w:rsidRPr="00294C87" w:rsidRDefault="00294C87" w:rsidP="000B6F36">
      <w:pPr>
        <w:ind w:left="-142" w:firstLine="284"/>
        <w:jc w:val="both"/>
        <w:rPr>
          <w:rFonts w:asciiTheme="majorBidi" w:hAnsiTheme="majorBidi" w:cstheme="majorBidi"/>
          <w:b/>
          <w:bCs/>
          <w:sz w:val="32"/>
          <w:szCs w:val="32"/>
          <w:u w:val="single"/>
        </w:rPr>
      </w:pPr>
      <w:r w:rsidRPr="00294C87">
        <w:rPr>
          <w:rFonts w:asciiTheme="majorBidi" w:hAnsiTheme="majorBidi" w:cstheme="majorBidi"/>
          <w:b/>
          <w:bCs/>
          <w:sz w:val="32"/>
          <w:szCs w:val="32"/>
          <w:u w:val="single"/>
        </w:rPr>
        <w:t>Advances in Microbiologic Analysis</w:t>
      </w:r>
    </w:p>
    <w:p w14:paraId="5C7DA55C" w14:textId="1A614B3D" w:rsidR="00294C87" w:rsidRPr="00294C87"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 xml:space="preserve">Although over 300 bacterial species make up the oral flora. It is currently thought that only a few either alone or in combination initiate periodontitis progression. Strong evidence related to Aa, </w:t>
      </w:r>
      <w:proofErr w:type="spellStart"/>
      <w:proofErr w:type="gramStart"/>
      <w:r w:rsidRPr="00294C87">
        <w:rPr>
          <w:rFonts w:asciiTheme="majorBidi" w:hAnsiTheme="majorBidi" w:cstheme="majorBidi"/>
          <w:sz w:val="28"/>
          <w:szCs w:val="28"/>
        </w:rPr>
        <w:t>Pg,and</w:t>
      </w:r>
      <w:proofErr w:type="spellEnd"/>
      <w:proofErr w:type="gramEnd"/>
      <w:r w:rsidRPr="00294C87">
        <w:rPr>
          <w:rFonts w:asciiTheme="majorBidi" w:hAnsiTheme="majorBidi" w:cstheme="majorBidi"/>
          <w:sz w:val="28"/>
          <w:szCs w:val="28"/>
        </w:rPr>
        <w:t xml:space="preserve"> </w:t>
      </w:r>
      <w:proofErr w:type="spellStart"/>
      <w:r w:rsidRPr="00294C87">
        <w:rPr>
          <w:rFonts w:asciiTheme="majorBidi" w:hAnsiTheme="majorBidi" w:cstheme="majorBidi"/>
          <w:sz w:val="28"/>
          <w:szCs w:val="28"/>
        </w:rPr>
        <w:t>Tf</w:t>
      </w:r>
      <w:proofErr w:type="spellEnd"/>
      <w:r w:rsidRPr="00294C87">
        <w:rPr>
          <w:rFonts w:asciiTheme="majorBidi" w:hAnsiTheme="majorBidi" w:cstheme="majorBidi"/>
          <w:sz w:val="28"/>
          <w:szCs w:val="28"/>
        </w:rPr>
        <w:t xml:space="preserve"> .Other </w:t>
      </w:r>
      <w:proofErr w:type="spellStart"/>
      <w:r w:rsidRPr="00294C87">
        <w:rPr>
          <w:rFonts w:asciiTheme="majorBidi" w:hAnsiTheme="majorBidi" w:cstheme="majorBidi"/>
          <w:sz w:val="28"/>
          <w:szCs w:val="28"/>
        </w:rPr>
        <w:t>m.o</w:t>
      </w:r>
      <w:proofErr w:type="spellEnd"/>
      <w:r w:rsidRPr="00294C87">
        <w:rPr>
          <w:rFonts w:asciiTheme="majorBidi" w:hAnsiTheme="majorBidi" w:cstheme="majorBidi"/>
          <w:sz w:val="28"/>
          <w:szCs w:val="28"/>
        </w:rPr>
        <w:t xml:space="preserve"> are thought to have etiologic role are;</w:t>
      </w:r>
      <w:r>
        <w:rPr>
          <w:rFonts w:asciiTheme="majorBidi" w:hAnsiTheme="majorBidi" w:cstheme="majorBidi"/>
          <w:sz w:val="28"/>
          <w:szCs w:val="28"/>
        </w:rPr>
        <w:t xml:space="preserve"> </w:t>
      </w:r>
      <w:proofErr w:type="spellStart"/>
      <w:r w:rsidRPr="00294C87">
        <w:rPr>
          <w:rFonts w:asciiTheme="majorBidi" w:hAnsiTheme="majorBidi" w:cstheme="majorBidi"/>
          <w:sz w:val="28"/>
          <w:szCs w:val="28"/>
        </w:rPr>
        <w:t>comphylobactor</w:t>
      </w:r>
      <w:proofErr w:type="spellEnd"/>
      <w:r w:rsidRPr="00294C87">
        <w:rPr>
          <w:rFonts w:asciiTheme="majorBidi" w:hAnsiTheme="majorBidi" w:cstheme="majorBidi"/>
          <w:sz w:val="28"/>
          <w:szCs w:val="28"/>
        </w:rPr>
        <w:t xml:space="preserve"> rectus, </w:t>
      </w:r>
      <w:proofErr w:type="spellStart"/>
      <w:r w:rsidRPr="00294C87">
        <w:rPr>
          <w:rFonts w:asciiTheme="majorBidi" w:hAnsiTheme="majorBidi" w:cstheme="majorBidi"/>
          <w:sz w:val="28"/>
          <w:szCs w:val="28"/>
        </w:rPr>
        <w:t>Euobacterium</w:t>
      </w:r>
      <w:proofErr w:type="spellEnd"/>
      <w:r w:rsidRPr="00294C87">
        <w:rPr>
          <w:rFonts w:asciiTheme="majorBidi" w:hAnsiTheme="majorBidi" w:cstheme="majorBidi"/>
          <w:sz w:val="28"/>
          <w:szCs w:val="28"/>
        </w:rPr>
        <w:t xml:space="preserve"> </w:t>
      </w:r>
      <w:proofErr w:type="spellStart"/>
      <w:r w:rsidRPr="00294C87">
        <w:rPr>
          <w:rFonts w:asciiTheme="majorBidi" w:hAnsiTheme="majorBidi" w:cstheme="majorBidi"/>
          <w:sz w:val="28"/>
          <w:szCs w:val="28"/>
        </w:rPr>
        <w:t>nodatum</w:t>
      </w:r>
      <w:proofErr w:type="spellEnd"/>
      <w:r w:rsidRPr="00294C87">
        <w:rPr>
          <w:rFonts w:asciiTheme="majorBidi" w:hAnsiTheme="majorBidi" w:cstheme="majorBidi"/>
          <w:sz w:val="28"/>
          <w:szCs w:val="28"/>
        </w:rPr>
        <w:t xml:space="preserve">, Fusobacterium </w:t>
      </w:r>
      <w:proofErr w:type="spellStart"/>
      <w:r w:rsidRPr="00294C87">
        <w:rPr>
          <w:rFonts w:asciiTheme="majorBidi" w:hAnsiTheme="majorBidi" w:cstheme="majorBidi"/>
          <w:sz w:val="28"/>
          <w:szCs w:val="28"/>
        </w:rPr>
        <w:t>nucleatum</w:t>
      </w:r>
      <w:proofErr w:type="spellEnd"/>
      <w:r w:rsidRPr="00294C87">
        <w:rPr>
          <w:rFonts w:asciiTheme="majorBidi" w:hAnsiTheme="majorBidi" w:cstheme="majorBidi"/>
          <w:sz w:val="28"/>
          <w:szCs w:val="28"/>
        </w:rPr>
        <w:t xml:space="preserve"> and </w:t>
      </w:r>
      <w:proofErr w:type="spellStart"/>
      <w:r w:rsidRPr="00294C87">
        <w:rPr>
          <w:rFonts w:asciiTheme="majorBidi" w:hAnsiTheme="majorBidi" w:cstheme="majorBidi"/>
          <w:sz w:val="28"/>
          <w:szCs w:val="28"/>
        </w:rPr>
        <w:t>Prevotella</w:t>
      </w:r>
      <w:proofErr w:type="spellEnd"/>
      <w:r w:rsidRPr="00294C87">
        <w:rPr>
          <w:rFonts w:asciiTheme="majorBidi" w:hAnsiTheme="majorBidi" w:cstheme="majorBidi"/>
          <w:sz w:val="28"/>
          <w:szCs w:val="28"/>
        </w:rPr>
        <w:t xml:space="preserve"> intermedia and </w:t>
      </w:r>
      <w:proofErr w:type="spellStart"/>
      <w:r w:rsidRPr="00294C87">
        <w:rPr>
          <w:rFonts w:asciiTheme="majorBidi" w:hAnsiTheme="majorBidi" w:cstheme="majorBidi"/>
          <w:sz w:val="28"/>
          <w:szCs w:val="28"/>
        </w:rPr>
        <w:t>nigrescens</w:t>
      </w:r>
      <w:proofErr w:type="spellEnd"/>
    </w:p>
    <w:p w14:paraId="5B3D9130" w14:textId="77777777" w:rsidR="00294C87" w:rsidRPr="00294C87"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Uses of microbiologic analysis;</w:t>
      </w:r>
    </w:p>
    <w:p w14:paraId="63F7C550" w14:textId="29790525" w:rsidR="00294C87" w:rsidRPr="00294C87" w:rsidRDefault="00294C87" w:rsidP="000B6F36">
      <w:pPr>
        <w:pStyle w:val="ListParagraph"/>
        <w:numPr>
          <w:ilvl w:val="0"/>
          <w:numId w:val="2"/>
        </w:numPr>
        <w:ind w:firstLine="284"/>
        <w:jc w:val="both"/>
        <w:rPr>
          <w:rFonts w:asciiTheme="majorBidi" w:hAnsiTheme="majorBidi" w:cstheme="majorBidi"/>
          <w:sz w:val="28"/>
          <w:szCs w:val="28"/>
        </w:rPr>
      </w:pPr>
      <w:r w:rsidRPr="00294C87">
        <w:rPr>
          <w:rFonts w:asciiTheme="majorBidi" w:hAnsiTheme="majorBidi" w:cstheme="majorBidi"/>
          <w:sz w:val="28"/>
          <w:szCs w:val="28"/>
        </w:rPr>
        <w:t>Support</w:t>
      </w:r>
      <w:r w:rsidRPr="00294C87">
        <w:rPr>
          <w:rFonts w:asciiTheme="majorBidi" w:hAnsiTheme="majorBidi" w:cstheme="majorBidi"/>
          <w:sz w:val="28"/>
          <w:szCs w:val="28"/>
        </w:rPr>
        <w:t xml:space="preserve"> diagnosis</w:t>
      </w:r>
    </w:p>
    <w:p w14:paraId="335976F7" w14:textId="22C718B0" w:rsidR="00294C87" w:rsidRPr="00294C87" w:rsidRDefault="00294C87" w:rsidP="000B6F36">
      <w:pPr>
        <w:pStyle w:val="ListParagraph"/>
        <w:numPr>
          <w:ilvl w:val="0"/>
          <w:numId w:val="2"/>
        </w:numPr>
        <w:ind w:firstLine="284"/>
        <w:jc w:val="both"/>
        <w:rPr>
          <w:rFonts w:asciiTheme="majorBidi" w:hAnsiTheme="majorBidi" w:cstheme="majorBidi"/>
          <w:sz w:val="28"/>
          <w:szCs w:val="28"/>
        </w:rPr>
      </w:pPr>
      <w:r w:rsidRPr="00294C87">
        <w:rPr>
          <w:rFonts w:asciiTheme="majorBidi" w:hAnsiTheme="majorBidi" w:cstheme="majorBidi"/>
          <w:sz w:val="28"/>
          <w:szCs w:val="28"/>
        </w:rPr>
        <w:t>Aid</w:t>
      </w:r>
      <w:r w:rsidRPr="00294C87">
        <w:rPr>
          <w:rFonts w:asciiTheme="majorBidi" w:hAnsiTheme="majorBidi" w:cstheme="majorBidi"/>
          <w:sz w:val="28"/>
          <w:szCs w:val="28"/>
        </w:rPr>
        <w:t xml:space="preserve"> in treatment planning</w:t>
      </w:r>
    </w:p>
    <w:p w14:paraId="0A35A099" w14:textId="2D11CAEA" w:rsidR="00294C87" w:rsidRPr="00294C87" w:rsidRDefault="00294C87" w:rsidP="000B6F36">
      <w:pPr>
        <w:pStyle w:val="ListParagraph"/>
        <w:numPr>
          <w:ilvl w:val="0"/>
          <w:numId w:val="2"/>
        </w:numPr>
        <w:ind w:firstLine="284"/>
        <w:jc w:val="both"/>
        <w:rPr>
          <w:rFonts w:asciiTheme="majorBidi" w:hAnsiTheme="majorBidi" w:cstheme="majorBidi"/>
          <w:sz w:val="28"/>
          <w:szCs w:val="28"/>
        </w:rPr>
      </w:pPr>
      <w:r>
        <w:rPr>
          <w:rFonts w:asciiTheme="majorBidi" w:hAnsiTheme="majorBidi" w:cstheme="majorBidi"/>
          <w:sz w:val="28"/>
          <w:szCs w:val="28"/>
        </w:rPr>
        <w:t>G</w:t>
      </w:r>
      <w:r w:rsidRPr="00294C87">
        <w:rPr>
          <w:rFonts w:asciiTheme="majorBidi" w:hAnsiTheme="majorBidi" w:cstheme="majorBidi"/>
          <w:sz w:val="28"/>
          <w:szCs w:val="28"/>
        </w:rPr>
        <w:t>ood indicator of disease activity</w:t>
      </w:r>
    </w:p>
    <w:p w14:paraId="3E68B3DE" w14:textId="1EA248CE" w:rsidR="00294C87" w:rsidRPr="00294C87"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Culture techniques have been the primary method of identifying putative pathogens. It allows:</w:t>
      </w:r>
    </w:p>
    <w:p w14:paraId="51C92C74" w14:textId="5D0E9F93" w:rsidR="00294C87" w:rsidRPr="00294C87" w:rsidRDefault="00294C87" w:rsidP="000B6F36">
      <w:pPr>
        <w:pStyle w:val="ListParagraph"/>
        <w:numPr>
          <w:ilvl w:val="0"/>
          <w:numId w:val="3"/>
        </w:numPr>
        <w:ind w:firstLine="284"/>
        <w:jc w:val="both"/>
        <w:rPr>
          <w:rFonts w:asciiTheme="majorBidi" w:hAnsiTheme="majorBidi" w:cstheme="majorBidi"/>
          <w:sz w:val="28"/>
          <w:szCs w:val="28"/>
        </w:rPr>
      </w:pPr>
      <w:r w:rsidRPr="00294C87">
        <w:rPr>
          <w:rFonts w:asciiTheme="majorBidi" w:hAnsiTheme="majorBidi" w:cstheme="majorBidi"/>
          <w:sz w:val="28"/>
          <w:szCs w:val="28"/>
        </w:rPr>
        <w:t xml:space="preserve">Characterizing subgingival flora </w:t>
      </w:r>
      <w:r w:rsidRPr="00294C87">
        <w:rPr>
          <w:rFonts w:asciiTheme="majorBidi" w:hAnsiTheme="majorBidi" w:cstheme="majorBidi"/>
          <w:sz w:val="28"/>
          <w:szCs w:val="28"/>
        </w:rPr>
        <w:t>[</w:t>
      </w:r>
      <w:r w:rsidRPr="00294C87">
        <w:rPr>
          <w:rFonts w:asciiTheme="majorBidi" w:hAnsiTheme="majorBidi" w:cstheme="majorBidi"/>
          <w:sz w:val="28"/>
          <w:szCs w:val="28"/>
        </w:rPr>
        <w:t>count (relative and absolute), and morphology</w:t>
      </w:r>
      <w:r w:rsidRPr="00294C87">
        <w:rPr>
          <w:rFonts w:asciiTheme="majorBidi" w:hAnsiTheme="majorBidi" w:cstheme="majorBidi"/>
          <w:sz w:val="28"/>
          <w:szCs w:val="28"/>
        </w:rPr>
        <w:t>]</w:t>
      </w:r>
      <w:r w:rsidRPr="00294C87">
        <w:rPr>
          <w:rFonts w:asciiTheme="majorBidi" w:hAnsiTheme="majorBidi" w:cstheme="majorBidi"/>
          <w:sz w:val="28"/>
          <w:szCs w:val="28"/>
        </w:rPr>
        <w:t>.</w:t>
      </w:r>
    </w:p>
    <w:p w14:paraId="2DBB520E" w14:textId="244E6367" w:rsidR="00294C87" w:rsidRPr="00294C87" w:rsidRDefault="00294C87" w:rsidP="000B6F36">
      <w:pPr>
        <w:pStyle w:val="ListParagraph"/>
        <w:numPr>
          <w:ilvl w:val="0"/>
          <w:numId w:val="3"/>
        </w:numPr>
        <w:ind w:firstLine="284"/>
        <w:jc w:val="both"/>
        <w:rPr>
          <w:rFonts w:asciiTheme="majorBidi" w:hAnsiTheme="majorBidi" w:cstheme="majorBidi"/>
          <w:sz w:val="28"/>
          <w:szCs w:val="28"/>
        </w:rPr>
      </w:pPr>
      <w:r w:rsidRPr="00294C87">
        <w:rPr>
          <w:rFonts w:asciiTheme="majorBidi" w:hAnsiTheme="majorBidi" w:cstheme="majorBidi"/>
          <w:sz w:val="28"/>
          <w:szCs w:val="28"/>
        </w:rPr>
        <w:lastRenderedPageBreak/>
        <w:t>For speciation and antibiotic susceptibility testing.</w:t>
      </w:r>
    </w:p>
    <w:p w14:paraId="0647BCDB" w14:textId="77777777" w:rsidR="00294C87" w:rsidRPr="00294C87"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 xml:space="preserve">Cultivation for plaque done under anaerobic condition using selective and </w:t>
      </w:r>
      <w:proofErr w:type="spellStart"/>
      <w:r w:rsidRPr="00294C87">
        <w:rPr>
          <w:rFonts w:asciiTheme="majorBidi" w:hAnsiTheme="majorBidi" w:cstheme="majorBidi"/>
          <w:sz w:val="28"/>
          <w:szCs w:val="28"/>
        </w:rPr>
        <w:t>non selective</w:t>
      </w:r>
      <w:proofErr w:type="spellEnd"/>
      <w:r w:rsidRPr="00294C87">
        <w:rPr>
          <w:rFonts w:asciiTheme="majorBidi" w:hAnsiTheme="majorBidi" w:cstheme="majorBidi"/>
          <w:sz w:val="28"/>
          <w:szCs w:val="28"/>
        </w:rPr>
        <w:t xml:space="preserve"> media together with several biochemical and physical tests, the different putative pathogens can be identified.</w:t>
      </w:r>
    </w:p>
    <w:p w14:paraId="0924C1E7" w14:textId="6E483C35" w:rsidR="00294C87" w:rsidRPr="00294C87" w:rsidRDefault="00294C87" w:rsidP="000B6F36">
      <w:pPr>
        <w:ind w:left="-142" w:firstLine="284"/>
        <w:jc w:val="both"/>
        <w:rPr>
          <w:rFonts w:asciiTheme="majorBidi" w:hAnsiTheme="majorBidi" w:cstheme="majorBidi"/>
          <w:b/>
          <w:bCs/>
          <w:sz w:val="28"/>
          <w:szCs w:val="28"/>
        </w:rPr>
      </w:pPr>
      <w:r w:rsidRPr="00294C87">
        <w:rPr>
          <w:rFonts w:asciiTheme="majorBidi" w:hAnsiTheme="majorBidi" w:cstheme="majorBidi"/>
          <w:b/>
          <w:bCs/>
          <w:sz w:val="28"/>
          <w:szCs w:val="28"/>
        </w:rPr>
        <w:t>•Limitation of cultures:</w:t>
      </w:r>
    </w:p>
    <w:p w14:paraId="5137C407" w14:textId="55C78F16" w:rsidR="00294C87" w:rsidRPr="00294C87"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1-Technical problems</w:t>
      </w:r>
      <w:r>
        <w:rPr>
          <w:rFonts w:asciiTheme="majorBidi" w:hAnsiTheme="majorBidi" w:cstheme="majorBidi"/>
          <w:sz w:val="28"/>
          <w:szCs w:val="28"/>
        </w:rPr>
        <w:t xml:space="preserve">, </w:t>
      </w:r>
      <w:r w:rsidRPr="00294C87">
        <w:rPr>
          <w:rFonts w:asciiTheme="majorBidi" w:hAnsiTheme="majorBidi" w:cstheme="majorBidi"/>
          <w:sz w:val="28"/>
          <w:szCs w:val="28"/>
        </w:rPr>
        <w:t xml:space="preserve">Culture methods can only grow live bacteria; </w:t>
      </w:r>
      <w:r w:rsidRPr="00294C87">
        <w:rPr>
          <w:rFonts w:asciiTheme="majorBidi" w:hAnsiTheme="majorBidi" w:cstheme="majorBidi"/>
          <w:sz w:val="28"/>
          <w:szCs w:val="28"/>
        </w:rPr>
        <w:t>therefore,</w:t>
      </w:r>
      <w:r w:rsidRPr="00294C87">
        <w:rPr>
          <w:rFonts w:asciiTheme="majorBidi" w:hAnsiTheme="majorBidi" w:cstheme="majorBidi"/>
          <w:sz w:val="28"/>
          <w:szCs w:val="28"/>
        </w:rPr>
        <w:t xml:space="preserve"> strict sampling and transport conditions are essential. </w:t>
      </w:r>
    </w:p>
    <w:p w14:paraId="63680FD1" w14:textId="77777777" w:rsidR="00294C87" w:rsidRPr="00294C87"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2-Cultivating micro-organisms can be both time consuming and costs.</w:t>
      </w:r>
    </w:p>
    <w:p w14:paraId="41C05479" w14:textId="0633921A" w:rsidR="005E67D1"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 xml:space="preserve">3-Low </w:t>
      </w:r>
      <w:r w:rsidRPr="00294C87">
        <w:rPr>
          <w:rFonts w:asciiTheme="majorBidi" w:hAnsiTheme="majorBidi" w:cstheme="majorBidi"/>
          <w:sz w:val="28"/>
          <w:szCs w:val="28"/>
        </w:rPr>
        <w:t>sensitivity</w:t>
      </w:r>
      <w:r>
        <w:rPr>
          <w:rFonts w:asciiTheme="majorBidi" w:hAnsiTheme="majorBidi" w:cstheme="majorBidi"/>
          <w:sz w:val="28"/>
          <w:szCs w:val="28"/>
        </w:rPr>
        <w:t>.</w:t>
      </w:r>
    </w:p>
    <w:p w14:paraId="3E8138B8" w14:textId="77777777" w:rsidR="00294C87" w:rsidRPr="00294C87" w:rsidRDefault="00294C87" w:rsidP="000B6F36">
      <w:pPr>
        <w:ind w:left="-142" w:firstLine="284"/>
        <w:jc w:val="both"/>
        <w:rPr>
          <w:rFonts w:asciiTheme="majorBidi" w:hAnsiTheme="majorBidi" w:cstheme="majorBidi"/>
          <w:b/>
          <w:bCs/>
          <w:sz w:val="32"/>
          <w:szCs w:val="32"/>
          <w:u w:val="single"/>
        </w:rPr>
      </w:pPr>
      <w:r w:rsidRPr="00294C87">
        <w:rPr>
          <w:rFonts w:asciiTheme="majorBidi" w:hAnsiTheme="majorBidi" w:cstheme="majorBidi"/>
          <w:b/>
          <w:bCs/>
          <w:sz w:val="32"/>
          <w:szCs w:val="32"/>
          <w:u w:val="single"/>
        </w:rPr>
        <w:t>Advances in characterizing host response</w:t>
      </w:r>
    </w:p>
    <w:p w14:paraId="0EE8288C" w14:textId="146039E7" w:rsidR="00294C87"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 xml:space="preserve">Asses host response by studying mediators as a response to specific bacteria or local release of inflammatory mediators or enzymes as in response to </w:t>
      </w:r>
      <w:r w:rsidRPr="00294C87">
        <w:rPr>
          <w:rFonts w:asciiTheme="majorBidi" w:hAnsiTheme="majorBidi" w:cstheme="majorBidi"/>
          <w:sz w:val="28"/>
          <w:szCs w:val="28"/>
        </w:rPr>
        <w:t xml:space="preserve">infection. </w:t>
      </w:r>
      <w:r>
        <w:rPr>
          <w:rFonts w:asciiTheme="majorBidi" w:hAnsiTheme="majorBidi" w:cstheme="majorBidi"/>
          <w:sz w:val="28"/>
          <w:szCs w:val="28"/>
        </w:rPr>
        <w:t>S</w:t>
      </w:r>
      <w:r w:rsidRPr="00294C87">
        <w:rPr>
          <w:rFonts w:asciiTheme="majorBidi" w:hAnsiTheme="majorBidi" w:cstheme="majorBidi"/>
          <w:sz w:val="28"/>
          <w:szCs w:val="28"/>
        </w:rPr>
        <w:t>ource</w:t>
      </w:r>
      <w:r w:rsidRPr="00294C87">
        <w:rPr>
          <w:rFonts w:asciiTheme="majorBidi" w:hAnsiTheme="majorBidi" w:cstheme="majorBidi"/>
          <w:sz w:val="28"/>
          <w:szCs w:val="28"/>
        </w:rPr>
        <w:t xml:space="preserve"> of the sample include blood </w:t>
      </w:r>
      <w:r w:rsidRPr="00294C87">
        <w:rPr>
          <w:rFonts w:asciiTheme="majorBidi" w:hAnsiTheme="majorBidi" w:cstheme="majorBidi"/>
          <w:sz w:val="28"/>
          <w:szCs w:val="28"/>
        </w:rPr>
        <w:t>serum, saliva</w:t>
      </w:r>
      <w:r w:rsidRPr="00294C87">
        <w:rPr>
          <w:rFonts w:asciiTheme="majorBidi" w:hAnsiTheme="majorBidi" w:cstheme="majorBidi"/>
          <w:sz w:val="28"/>
          <w:szCs w:val="28"/>
        </w:rPr>
        <w:t xml:space="preserve"> and </w:t>
      </w:r>
      <w:r w:rsidRPr="00294C87">
        <w:rPr>
          <w:rFonts w:asciiTheme="majorBidi" w:hAnsiTheme="majorBidi" w:cstheme="majorBidi"/>
          <w:sz w:val="28"/>
          <w:szCs w:val="28"/>
        </w:rPr>
        <w:t>GCF (</w:t>
      </w:r>
      <w:r w:rsidRPr="00294C87">
        <w:rPr>
          <w:rFonts w:asciiTheme="majorBidi" w:hAnsiTheme="majorBidi" w:cstheme="majorBidi"/>
          <w:sz w:val="28"/>
          <w:szCs w:val="28"/>
        </w:rPr>
        <w:t>gingival crevicular fluid</w:t>
      </w:r>
      <w:r w:rsidRPr="00294C87">
        <w:rPr>
          <w:rFonts w:asciiTheme="majorBidi" w:hAnsiTheme="majorBidi" w:cstheme="majorBidi"/>
          <w:sz w:val="28"/>
          <w:szCs w:val="28"/>
        </w:rPr>
        <w:t>), gingival</w:t>
      </w:r>
      <w:r w:rsidRPr="00294C87">
        <w:rPr>
          <w:rFonts w:asciiTheme="majorBidi" w:hAnsiTheme="majorBidi" w:cstheme="majorBidi"/>
          <w:sz w:val="28"/>
          <w:szCs w:val="28"/>
        </w:rPr>
        <w:t xml:space="preserve"> crevicular </w:t>
      </w:r>
      <w:r w:rsidRPr="00294C87">
        <w:rPr>
          <w:rFonts w:asciiTheme="majorBidi" w:hAnsiTheme="majorBidi" w:cstheme="majorBidi"/>
          <w:sz w:val="28"/>
          <w:szCs w:val="28"/>
        </w:rPr>
        <w:t>cells, blood</w:t>
      </w:r>
      <w:r w:rsidRPr="00294C87">
        <w:rPr>
          <w:rFonts w:asciiTheme="majorBidi" w:hAnsiTheme="majorBidi" w:cstheme="majorBidi"/>
          <w:sz w:val="28"/>
          <w:szCs w:val="28"/>
        </w:rPr>
        <w:t xml:space="preserve"> cells and urine.</w:t>
      </w:r>
    </w:p>
    <w:p w14:paraId="02D3DC24" w14:textId="72207305" w:rsidR="00294C87" w:rsidRDefault="00294C87" w:rsidP="000B6F36">
      <w:pPr>
        <w:ind w:left="-142" w:firstLine="284"/>
        <w:jc w:val="both"/>
        <w:rPr>
          <w:rFonts w:asciiTheme="majorBidi" w:hAnsiTheme="majorBidi" w:cstheme="majorBidi"/>
          <w:b/>
          <w:bCs/>
          <w:sz w:val="28"/>
          <w:szCs w:val="28"/>
        </w:rPr>
      </w:pPr>
      <w:r w:rsidRPr="00294C87">
        <w:rPr>
          <w:rFonts w:asciiTheme="majorBidi" w:hAnsiTheme="majorBidi" w:cstheme="majorBidi"/>
          <w:b/>
          <w:bCs/>
          <w:sz w:val="28"/>
          <w:szCs w:val="28"/>
        </w:rPr>
        <w:t>Identification of host constituent in crevicular fluid</w:t>
      </w:r>
    </w:p>
    <w:p w14:paraId="2ABA1B8F" w14:textId="77777777" w:rsidR="00294C87" w:rsidRPr="00294C87"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These constituent in GCF may be harvested through:</w:t>
      </w:r>
    </w:p>
    <w:p w14:paraId="40C00734" w14:textId="77777777" w:rsidR="00294C87" w:rsidRPr="00294C87"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w:t>
      </w:r>
      <w:r w:rsidRPr="00294C87">
        <w:rPr>
          <w:rFonts w:asciiTheme="majorBidi" w:hAnsiTheme="majorBidi" w:cstheme="majorBidi"/>
          <w:sz w:val="28"/>
          <w:szCs w:val="28"/>
        </w:rPr>
        <w:tab/>
        <w:t>Filter paper or strips</w:t>
      </w:r>
    </w:p>
    <w:p w14:paraId="21E12FF5" w14:textId="68B9B0D4" w:rsidR="00294C87" w:rsidRPr="00294C87"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w:t>
      </w:r>
      <w:r w:rsidRPr="00294C87">
        <w:rPr>
          <w:rFonts w:asciiTheme="majorBidi" w:hAnsiTheme="majorBidi" w:cstheme="majorBidi"/>
          <w:sz w:val="28"/>
          <w:szCs w:val="28"/>
        </w:rPr>
        <w:tab/>
        <w:t xml:space="preserve">Capillary tube </w:t>
      </w:r>
      <w:r w:rsidRPr="00294C87">
        <w:rPr>
          <w:rFonts w:asciiTheme="majorBidi" w:hAnsiTheme="majorBidi" w:cstheme="majorBidi"/>
          <w:sz w:val="28"/>
          <w:szCs w:val="28"/>
        </w:rPr>
        <w:t>includes</w:t>
      </w:r>
      <w:r w:rsidRPr="00294C87">
        <w:rPr>
          <w:rFonts w:asciiTheme="majorBidi" w:hAnsiTheme="majorBidi" w:cstheme="majorBidi"/>
          <w:sz w:val="28"/>
          <w:szCs w:val="28"/>
        </w:rPr>
        <w:t xml:space="preserve"> micropapillary tube, micropipettes, </w:t>
      </w:r>
      <w:proofErr w:type="spellStart"/>
      <w:r w:rsidRPr="00294C87">
        <w:rPr>
          <w:rFonts w:asciiTheme="majorBidi" w:hAnsiTheme="majorBidi" w:cstheme="majorBidi"/>
          <w:sz w:val="28"/>
          <w:szCs w:val="28"/>
        </w:rPr>
        <w:t>microsyringes</w:t>
      </w:r>
      <w:proofErr w:type="spellEnd"/>
    </w:p>
    <w:p w14:paraId="56F98A37" w14:textId="77777777" w:rsidR="00294C87" w:rsidRPr="00294C87"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w:t>
      </w:r>
      <w:r w:rsidRPr="00294C87">
        <w:rPr>
          <w:rFonts w:asciiTheme="majorBidi" w:hAnsiTheme="majorBidi" w:cstheme="majorBidi"/>
          <w:sz w:val="28"/>
          <w:szCs w:val="28"/>
        </w:rPr>
        <w:tab/>
      </w:r>
      <w:proofErr w:type="spellStart"/>
      <w:r w:rsidRPr="00294C87">
        <w:rPr>
          <w:rFonts w:asciiTheme="majorBidi" w:hAnsiTheme="majorBidi" w:cstheme="majorBidi"/>
          <w:sz w:val="28"/>
          <w:szCs w:val="28"/>
        </w:rPr>
        <w:t>Intrasulcus</w:t>
      </w:r>
      <w:proofErr w:type="spellEnd"/>
      <w:r w:rsidRPr="00294C87">
        <w:rPr>
          <w:rFonts w:asciiTheme="majorBidi" w:hAnsiTheme="majorBidi" w:cstheme="majorBidi"/>
          <w:sz w:val="28"/>
          <w:szCs w:val="28"/>
        </w:rPr>
        <w:t xml:space="preserve"> washing </w:t>
      </w:r>
    </w:p>
    <w:p w14:paraId="3E38535F" w14:textId="3943C64B" w:rsidR="00294C87" w:rsidRPr="00294C87"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The most widely method used for collection of GCF is paper strips. These strips are placed in the gingival sulcus for a standard period of time until the filter paper is saturated, the fluid volume collected on the strips can be then quantified in a number of ways. At present the most popular way with specific assay is using the Periotron® device</w:t>
      </w:r>
      <w:r>
        <w:rPr>
          <w:rFonts w:asciiTheme="majorBidi" w:hAnsiTheme="majorBidi" w:cstheme="majorBidi"/>
          <w:sz w:val="28"/>
          <w:szCs w:val="28"/>
        </w:rPr>
        <w:t>.</w:t>
      </w:r>
    </w:p>
    <w:p w14:paraId="51349E54" w14:textId="5E20A2A4" w:rsidR="00294C87" w:rsidRDefault="00294C87" w:rsidP="000B6F36">
      <w:pPr>
        <w:ind w:left="-142" w:firstLine="284"/>
        <w:jc w:val="both"/>
        <w:rPr>
          <w:rFonts w:asciiTheme="majorBidi" w:hAnsiTheme="majorBidi" w:cstheme="majorBidi"/>
          <w:sz w:val="28"/>
          <w:szCs w:val="28"/>
        </w:rPr>
      </w:pPr>
      <w:r w:rsidRPr="00294C87">
        <w:rPr>
          <w:rFonts w:asciiTheme="majorBidi" w:hAnsiTheme="majorBidi" w:cstheme="majorBidi"/>
          <w:sz w:val="28"/>
          <w:szCs w:val="28"/>
        </w:rPr>
        <w:t>The</w:t>
      </w:r>
      <w:r w:rsidRPr="00294C87">
        <w:t xml:space="preserve"> </w:t>
      </w:r>
      <w:r w:rsidRPr="00294C87">
        <w:rPr>
          <w:rFonts w:asciiTheme="majorBidi" w:hAnsiTheme="majorBidi" w:cstheme="majorBidi"/>
          <w:sz w:val="28"/>
          <w:szCs w:val="28"/>
        </w:rPr>
        <w:t xml:space="preserve">Periotron® measure the capacitance across the wet paper strip, which convert to digital reading. Periotron® readings have high correlation with clinical gingival </w:t>
      </w:r>
      <w:r w:rsidRPr="00294C87">
        <w:rPr>
          <w:rFonts w:asciiTheme="majorBidi" w:hAnsiTheme="majorBidi" w:cstheme="majorBidi"/>
          <w:sz w:val="28"/>
          <w:szCs w:val="28"/>
        </w:rPr>
        <w:t>indices</w:t>
      </w:r>
      <w:r w:rsidRPr="00294C87">
        <w:rPr>
          <w:rFonts w:asciiTheme="majorBidi" w:hAnsiTheme="majorBidi" w:cstheme="majorBidi"/>
          <w:sz w:val="28"/>
          <w:szCs w:val="28"/>
        </w:rPr>
        <w:t xml:space="preserve"> and its quickest and easiest way to measure GCF</w:t>
      </w:r>
      <w:r>
        <w:rPr>
          <w:rFonts w:asciiTheme="majorBidi" w:hAnsiTheme="majorBidi" w:cstheme="majorBidi"/>
          <w:sz w:val="28"/>
          <w:szCs w:val="28"/>
        </w:rPr>
        <w:t>.</w:t>
      </w:r>
    </w:p>
    <w:p w14:paraId="6288E551" w14:textId="278F0297" w:rsidR="00294C87" w:rsidRDefault="00294C87" w:rsidP="000B6F36">
      <w:pPr>
        <w:ind w:left="-142" w:firstLine="284"/>
        <w:jc w:val="both"/>
        <w:rPr>
          <w:rFonts w:asciiTheme="majorBidi" w:hAnsiTheme="majorBidi" w:cstheme="majorBidi"/>
          <w:sz w:val="28"/>
          <w:szCs w:val="28"/>
        </w:rPr>
      </w:pPr>
      <w:r>
        <w:rPr>
          <w:rFonts w:asciiTheme="majorBidi" w:hAnsiTheme="majorBidi" w:cstheme="majorBidi"/>
          <w:sz w:val="28"/>
          <w:szCs w:val="28"/>
        </w:rPr>
        <w:t xml:space="preserve">The </w:t>
      </w:r>
      <w:r w:rsidRPr="00294C87">
        <w:rPr>
          <w:rFonts w:asciiTheme="majorBidi" w:hAnsiTheme="majorBidi" w:cstheme="majorBidi"/>
          <w:sz w:val="28"/>
          <w:szCs w:val="28"/>
        </w:rPr>
        <w:t xml:space="preserve">diagnostic markers in GCF are:  three main groups: </w:t>
      </w:r>
      <w:r w:rsidRPr="000B6F36">
        <w:rPr>
          <w:rFonts w:asciiTheme="majorBidi" w:hAnsiTheme="majorBidi" w:cstheme="majorBidi"/>
          <w:b/>
          <w:bCs/>
          <w:sz w:val="28"/>
          <w:szCs w:val="28"/>
        </w:rPr>
        <w:t xml:space="preserve">host-derived enzymes, tissue breakdown products, and inflammatory </w:t>
      </w:r>
      <w:r w:rsidRPr="000B6F36">
        <w:rPr>
          <w:rFonts w:asciiTheme="majorBidi" w:hAnsiTheme="majorBidi" w:cstheme="majorBidi"/>
          <w:b/>
          <w:bCs/>
          <w:sz w:val="28"/>
          <w:szCs w:val="28"/>
        </w:rPr>
        <w:t>mediators</w:t>
      </w:r>
      <w:r w:rsidRPr="00294C87">
        <w:rPr>
          <w:rFonts w:asciiTheme="majorBidi" w:hAnsiTheme="majorBidi" w:cstheme="majorBidi"/>
          <w:sz w:val="28"/>
          <w:szCs w:val="28"/>
        </w:rPr>
        <w:t>. Concentration</w:t>
      </w:r>
      <w:r w:rsidRPr="00294C87">
        <w:rPr>
          <w:rFonts w:asciiTheme="majorBidi" w:hAnsiTheme="majorBidi" w:cstheme="majorBidi"/>
          <w:sz w:val="28"/>
          <w:szCs w:val="28"/>
        </w:rPr>
        <w:t xml:space="preserve"> of these </w:t>
      </w:r>
      <w:r w:rsidR="000B6F36" w:rsidRPr="00294C87">
        <w:rPr>
          <w:rFonts w:asciiTheme="majorBidi" w:hAnsiTheme="majorBidi" w:cstheme="majorBidi"/>
          <w:sz w:val="28"/>
          <w:szCs w:val="28"/>
        </w:rPr>
        <w:t>mediators in GCF</w:t>
      </w:r>
      <w:r w:rsidRPr="00294C87">
        <w:rPr>
          <w:rFonts w:asciiTheme="majorBidi" w:hAnsiTheme="majorBidi" w:cstheme="majorBidi"/>
          <w:sz w:val="28"/>
          <w:szCs w:val="28"/>
        </w:rPr>
        <w:t xml:space="preserve"> from a disease sites may </w:t>
      </w:r>
      <w:r w:rsidR="000B6F36" w:rsidRPr="00294C87">
        <w:rPr>
          <w:rFonts w:asciiTheme="majorBidi" w:hAnsiTheme="majorBidi" w:cstheme="majorBidi"/>
          <w:sz w:val="28"/>
          <w:szCs w:val="28"/>
        </w:rPr>
        <w:t>be higher</w:t>
      </w:r>
      <w:r w:rsidRPr="00294C87">
        <w:rPr>
          <w:rFonts w:asciiTheme="majorBidi" w:hAnsiTheme="majorBidi" w:cstheme="majorBidi"/>
          <w:sz w:val="28"/>
          <w:szCs w:val="28"/>
        </w:rPr>
        <w:t xml:space="preserve"> than from a </w:t>
      </w:r>
      <w:proofErr w:type="gramStart"/>
      <w:r w:rsidR="000B6F36" w:rsidRPr="00294C87">
        <w:rPr>
          <w:rFonts w:asciiTheme="majorBidi" w:hAnsiTheme="majorBidi" w:cstheme="majorBidi"/>
          <w:sz w:val="28"/>
          <w:szCs w:val="28"/>
        </w:rPr>
        <w:t>healthy site</w:t>
      </w:r>
      <w:r w:rsidR="000B6F36">
        <w:rPr>
          <w:rFonts w:asciiTheme="majorBidi" w:hAnsiTheme="majorBidi" w:cstheme="majorBidi"/>
          <w:sz w:val="28"/>
          <w:szCs w:val="28"/>
        </w:rPr>
        <w:t>s</w:t>
      </w:r>
      <w:proofErr w:type="gramEnd"/>
      <w:r>
        <w:rPr>
          <w:rFonts w:asciiTheme="majorBidi" w:hAnsiTheme="majorBidi" w:cstheme="majorBidi"/>
          <w:sz w:val="28"/>
          <w:szCs w:val="28"/>
        </w:rPr>
        <w:t>.</w:t>
      </w:r>
    </w:p>
    <w:p w14:paraId="22DC637B" w14:textId="77777777" w:rsidR="000B6F36" w:rsidRDefault="000B6F36" w:rsidP="000B6F36">
      <w:pPr>
        <w:ind w:left="-142" w:firstLine="284"/>
        <w:jc w:val="both"/>
        <w:rPr>
          <w:rFonts w:asciiTheme="majorBidi" w:hAnsiTheme="majorBidi" w:cstheme="majorBidi"/>
          <w:b/>
          <w:bCs/>
          <w:sz w:val="28"/>
          <w:szCs w:val="28"/>
        </w:rPr>
      </w:pPr>
    </w:p>
    <w:p w14:paraId="2434C949" w14:textId="7BE12F09" w:rsidR="000B6F36" w:rsidRDefault="000B6F36" w:rsidP="000B6F36">
      <w:pPr>
        <w:ind w:left="-142" w:firstLine="284"/>
        <w:jc w:val="both"/>
        <w:rPr>
          <w:rFonts w:asciiTheme="majorBidi" w:hAnsiTheme="majorBidi" w:cstheme="majorBidi"/>
          <w:b/>
          <w:bCs/>
          <w:sz w:val="28"/>
          <w:szCs w:val="28"/>
        </w:rPr>
      </w:pPr>
      <w:r>
        <w:rPr>
          <w:rFonts w:asciiTheme="majorBidi" w:hAnsiTheme="majorBidi" w:cstheme="majorBidi"/>
          <w:b/>
          <w:bCs/>
          <w:sz w:val="28"/>
          <w:szCs w:val="28"/>
        </w:rPr>
        <w:lastRenderedPageBreak/>
        <w:t>-</w:t>
      </w:r>
      <w:r w:rsidRPr="000B6F36">
        <w:rPr>
          <w:rFonts w:asciiTheme="majorBidi" w:hAnsiTheme="majorBidi" w:cstheme="majorBidi"/>
          <w:b/>
          <w:bCs/>
          <w:sz w:val="28"/>
          <w:szCs w:val="28"/>
        </w:rPr>
        <w:t xml:space="preserve"> Inflammatory Mediators and Products</w:t>
      </w:r>
    </w:p>
    <w:p w14:paraId="4561220C" w14:textId="116D2BC4" w:rsidR="000B6F36" w:rsidRPr="000B6F36" w:rsidRDefault="000B6F36" w:rsidP="000B6F36">
      <w:pPr>
        <w:ind w:left="-142" w:firstLine="284"/>
        <w:jc w:val="both"/>
        <w:rPr>
          <w:rFonts w:asciiTheme="majorBidi" w:hAnsiTheme="majorBidi" w:cstheme="majorBidi"/>
          <w:b/>
          <w:bCs/>
          <w:sz w:val="28"/>
          <w:szCs w:val="28"/>
        </w:rPr>
      </w:pPr>
      <w:r w:rsidRPr="000B6F36">
        <w:rPr>
          <w:rFonts w:asciiTheme="majorBidi" w:hAnsiTheme="majorBidi" w:cstheme="majorBidi"/>
          <w:sz w:val="28"/>
          <w:szCs w:val="28"/>
        </w:rPr>
        <w:t>Cytokines are potent local mediators of inflammation that are produced by a variety of cells. Cytokines that are present in GCF and have been investigated as potential diagnostic markers include tumor necrosis factor alpha (TNF- a), interleukin-1 alpha (IL-la), interleukin-1 beta (IL-1ß), interleukin-6 (IL-6), and interleukin 8 (IL-8).</w:t>
      </w:r>
    </w:p>
    <w:p w14:paraId="3A63FC61" w14:textId="2F9CD266" w:rsidR="000B6F36" w:rsidRPr="000B6F36" w:rsidRDefault="000B6F36" w:rsidP="000B6F36">
      <w:pPr>
        <w:ind w:left="-142" w:firstLine="284"/>
        <w:jc w:val="both"/>
        <w:rPr>
          <w:rFonts w:asciiTheme="majorBidi" w:hAnsiTheme="majorBidi" w:cstheme="majorBidi"/>
          <w:sz w:val="28"/>
          <w:szCs w:val="28"/>
        </w:rPr>
      </w:pPr>
      <w:r w:rsidRPr="000B6F36">
        <w:rPr>
          <w:rFonts w:asciiTheme="majorBidi" w:hAnsiTheme="majorBidi" w:cstheme="majorBidi"/>
          <w:sz w:val="28"/>
          <w:szCs w:val="28"/>
        </w:rPr>
        <w:t xml:space="preserve">IL-1, IL-6, and TNF-a are cytokines produced by a variety of cells at inflamed sites. They are potent </w:t>
      </w:r>
      <w:r w:rsidRPr="000B6F36">
        <w:rPr>
          <w:rFonts w:asciiTheme="majorBidi" w:hAnsiTheme="majorBidi" w:cstheme="majorBidi"/>
          <w:sz w:val="28"/>
          <w:szCs w:val="28"/>
        </w:rPr>
        <w:t>immunoregulatory</w:t>
      </w:r>
      <w:r w:rsidRPr="000B6F36">
        <w:rPr>
          <w:rFonts w:asciiTheme="majorBidi" w:hAnsiTheme="majorBidi" w:cstheme="majorBidi"/>
          <w:sz w:val="28"/>
          <w:szCs w:val="28"/>
        </w:rPr>
        <w:t xml:space="preserve"> molecules with a variety of biologic effects, including metalloproteinase stimulation and bone resorption; </w:t>
      </w:r>
      <w:r w:rsidRPr="000B6F36">
        <w:rPr>
          <w:rFonts w:asciiTheme="majorBidi" w:hAnsiTheme="majorBidi" w:cstheme="majorBidi"/>
          <w:sz w:val="28"/>
          <w:szCs w:val="28"/>
        </w:rPr>
        <w:t>therefore,</w:t>
      </w:r>
      <w:r w:rsidRPr="000B6F36">
        <w:rPr>
          <w:rFonts w:asciiTheme="majorBidi" w:hAnsiTheme="majorBidi" w:cstheme="majorBidi"/>
          <w:sz w:val="28"/>
          <w:szCs w:val="28"/>
        </w:rPr>
        <w:t xml:space="preserve"> they seem good candidates for markers of disease progression. Prostaglandin E2 is a product of the cyclooxygenase pathway of the metabolism of arachidonic acid. It is a potent mediator of inflammation and induces bone resorption. In cases of untreated periodontitis, the concentration of prostaglandin E2 found in GCF increased during active phases of periodontal destruction.</w:t>
      </w:r>
    </w:p>
    <w:p w14:paraId="2F84437F" w14:textId="08D665CF" w:rsidR="000B6F36" w:rsidRPr="000B6F36" w:rsidRDefault="000B6F36" w:rsidP="000B6F36">
      <w:pPr>
        <w:jc w:val="both"/>
        <w:rPr>
          <w:rFonts w:asciiTheme="majorBidi" w:hAnsiTheme="majorBidi" w:cstheme="majorBidi"/>
          <w:sz w:val="28"/>
          <w:szCs w:val="28"/>
        </w:rPr>
      </w:pPr>
      <w:r>
        <w:rPr>
          <w:rFonts w:asciiTheme="majorBidi" w:hAnsiTheme="majorBidi" w:cstheme="majorBidi"/>
          <w:sz w:val="28"/>
          <w:szCs w:val="28"/>
        </w:rPr>
        <w:t>-</w:t>
      </w:r>
      <w:r w:rsidRPr="000B6F36">
        <w:rPr>
          <w:rFonts w:asciiTheme="majorBidi" w:hAnsiTheme="majorBidi" w:cstheme="majorBidi"/>
          <w:b/>
          <w:bCs/>
          <w:sz w:val="28"/>
          <w:szCs w:val="28"/>
        </w:rPr>
        <w:t>Host-Derived Enzymes</w:t>
      </w:r>
    </w:p>
    <w:p w14:paraId="66E4BC70" w14:textId="00C82940" w:rsidR="000B6F36" w:rsidRDefault="000B6F36" w:rsidP="000B6F36">
      <w:pPr>
        <w:jc w:val="both"/>
        <w:rPr>
          <w:rFonts w:asciiTheme="majorBidi" w:hAnsiTheme="majorBidi" w:cstheme="majorBidi"/>
          <w:sz w:val="28"/>
          <w:szCs w:val="28"/>
        </w:rPr>
      </w:pPr>
      <w:r w:rsidRPr="000B6F36">
        <w:rPr>
          <w:rFonts w:asciiTheme="majorBidi" w:hAnsiTheme="majorBidi" w:cstheme="majorBidi"/>
          <w:sz w:val="28"/>
          <w:szCs w:val="28"/>
        </w:rPr>
        <w:t xml:space="preserve">  Various enzymes are released from host cells during the initiation and progression of periodontal disease. The enzymes that have received the most attention as possible markers of active periodontal destruction </w:t>
      </w:r>
      <w:proofErr w:type="gramStart"/>
      <w:r w:rsidRPr="000B6F36">
        <w:rPr>
          <w:rFonts w:asciiTheme="majorBidi" w:hAnsiTheme="majorBidi" w:cstheme="majorBidi"/>
          <w:sz w:val="28"/>
          <w:szCs w:val="28"/>
        </w:rPr>
        <w:t>are</w:t>
      </w:r>
      <w:proofErr w:type="gramEnd"/>
      <w:r w:rsidRPr="000B6F36">
        <w:rPr>
          <w:rFonts w:asciiTheme="majorBidi" w:hAnsiTheme="majorBidi" w:cstheme="majorBidi"/>
          <w:sz w:val="28"/>
          <w:szCs w:val="28"/>
        </w:rPr>
        <w:t xml:space="preserve"> aspartate aminotransferase (AST), </w:t>
      </w:r>
      <w:proofErr w:type="spellStart"/>
      <w:r w:rsidRPr="000B6F36">
        <w:rPr>
          <w:rFonts w:asciiTheme="majorBidi" w:hAnsiTheme="majorBidi" w:cstheme="majorBidi"/>
          <w:sz w:val="28"/>
          <w:szCs w:val="28"/>
        </w:rPr>
        <w:t>akaline</w:t>
      </w:r>
      <w:proofErr w:type="spellEnd"/>
      <w:r w:rsidRPr="000B6F36">
        <w:rPr>
          <w:rFonts w:asciiTheme="majorBidi" w:hAnsiTheme="majorBidi" w:cstheme="majorBidi"/>
          <w:sz w:val="28"/>
          <w:szCs w:val="28"/>
        </w:rPr>
        <w:t xml:space="preserve"> phosphatase, ß-glucuronidase, elastase, cathepsins</w:t>
      </w:r>
      <w:r>
        <w:rPr>
          <w:rFonts w:asciiTheme="majorBidi" w:hAnsiTheme="majorBidi" w:cstheme="majorBidi"/>
          <w:sz w:val="28"/>
          <w:szCs w:val="28"/>
        </w:rPr>
        <w:t xml:space="preserve"> </w:t>
      </w:r>
      <w:r w:rsidRPr="000B6F36">
        <w:rPr>
          <w:rFonts w:asciiTheme="majorBidi" w:hAnsiTheme="majorBidi" w:cstheme="majorBidi"/>
          <w:sz w:val="28"/>
          <w:szCs w:val="28"/>
        </w:rPr>
        <w:t>and matrix metalloproteinases. Some of these enzymes are released from dead and dying cells of the periodontium; some come from polymorphonuclear neutrophils; and others are produced by inflammatory, epithelial, and connective tissue cells at affected sites.</w:t>
      </w:r>
    </w:p>
    <w:p w14:paraId="19E3223E" w14:textId="39A55B86" w:rsidR="000B6F36" w:rsidRDefault="000B6F36" w:rsidP="000B6F36">
      <w:pPr>
        <w:jc w:val="both"/>
        <w:rPr>
          <w:rFonts w:asciiTheme="majorBidi" w:hAnsiTheme="majorBidi" w:cstheme="majorBidi"/>
          <w:sz w:val="28"/>
          <w:szCs w:val="28"/>
        </w:rPr>
      </w:pPr>
    </w:p>
    <w:p w14:paraId="745C8F79" w14:textId="77777777" w:rsidR="000B6F36" w:rsidRDefault="000B6F36" w:rsidP="000B6F36">
      <w:pPr>
        <w:jc w:val="both"/>
        <w:rPr>
          <w:rFonts w:asciiTheme="majorBidi" w:hAnsiTheme="majorBidi" w:cstheme="majorBidi"/>
          <w:b/>
          <w:bCs/>
          <w:sz w:val="28"/>
          <w:szCs w:val="28"/>
        </w:rPr>
      </w:pPr>
      <w:r w:rsidRPr="000B6F36">
        <w:rPr>
          <w:rFonts w:asciiTheme="majorBidi" w:hAnsiTheme="majorBidi" w:cstheme="majorBidi"/>
          <w:b/>
          <w:bCs/>
          <w:sz w:val="28"/>
          <w:szCs w:val="28"/>
        </w:rPr>
        <w:t>-</w:t>
      </w:r>
      <w:r w:rsidRPr="000B6F36">
        <w:rPr>
          <w:rFonts w:asciiTheme="majorBidi" w:hAnsiTheme="majorBidi" w:cstheme="majorBidi"/>
          <w:b/>
          <w:bCs/>
          <w:sz w:val="28"/>
          <w:szCs w:val="28"/>
        </w:rPr>
        <w:t>Tissue Breakdown Products</w:t>
      </w:r>
    </w:p>
    <w:p w14:paraId="17B4EF19" w14:textId="44D99072" w:rsidR="000B6F36" w:rsidRDefault="000B6F36" w:rsidP="000B6F36">
      <w:pPr>
        <w:jc w:val="both"/>
        <w:rPr>
          <w:rFonts w:asciiTheme="majorBidi" w:hAnsiTheme="majorBidi" w:cstheme="majorBidi"/>
          <w:b/>
          <w:bCs/>
          <w:sz w:val="28"/>
          <w:szCs w:val="28"/>
        </w:rPr>
      </w:pPr>
      <w:r w:rsidRPr="000B6F36">
        <w:rPr>
          <w:rFonts w:asciiTheme="majorBidi" w:hAnsiTheme="majorBidi" w:cstheme="majorBidi"/>
          <w:sz w:val="28"/>
          <w:szCs w:val="28"/>
        </w:rPr>
        <w:t xml:space="preserve"> One of the major features of periodontitis is the destruction of collagen and extracellular matrices. Analysis of GCF obtained from sites with periodontitis clearly shows elevated levels of hydroxyproline from collagen breakdown and glycosaminoglycans from matrix degradation. Other bone and connective tissue proteins, including osteocalcin and type 1 collagen peptides, have been correlated with the progression of alveolar bone loss induced in beagle dogs. Both markers gave high positive predictive values and now need to be extended to longitudinal studies in humans.</w:t>
      </w:r>
    </w:p>
    <w:p w14:paraId="69873F2D" w14:textId="048F926B" w:rsidR="00604F7A" w:rsidRDefault="00604F7A" w:rsidP="000B6F36">
      <w:pPr>
        <w:jc w:val="both"/>
        <w:rPr>
          <w:rFonts w:asciiTheme="majorBidi" w:hAnsiTheme="majorBidi" w:cstheme="majorBidi"/>
          <w:b/>
          <w:bCs/>
          <w:sz w:val="28"/>
          <w:szCs w:val="28"/>
        </w:rPr>
      </w:pPr>
    </w:p>
    <w:p w14:paraId="7D9C8D53" w14:textId="77777777" w:rsidR="00604F7A" w:rsidRDefault="00604F7A" w:rsidP="00604F7A">
      <w:pPr>
        <w:jc w:val="center"/>
        <w:rPr>
          <w:rFonts w:ascii="Bahnschrift SemiLight Condensed" w:hAnsi="Bahnschrift SemiLight Condensed" w:cstheme="majorBidi"/>
          <w:b/>
          <w:bCs/>
          <w:sz w:val="32"/>
          <w:szCs w:val="32"/>
        </w:rPr>
      </w:pPr>
    </w:p>
    <w:p w14:paraId="5B48B86F" w14:textId="0FD87210" w:rsidR="00604F7A" w:rsidRDefault="00604F7A" w:rsidP="00604F7A">
      <w:pPr>
        <w:jc w:val="center"/>
        <w:rPr>
          <w:rFonts w:ascii="Bahnschrift SemiLight Condensed" w:hAnsi="Bahnschrift SemiLight Condensed" w:cstheme="majorBidi"/>
          <w:b/>
          <w:bCs/>
          <w:sz w:val="32"/>
          <w:szCs w:val="32"/>
        </w:rPr>
      </w:pPr>
      <w:r w:rsidRPr="00604F7A">
        <w:rPr>
          <w:rFonts w:ascii="Bahnschrift SemiLight Condensed" w:hAnsi="Bahnschrift SemiLight Condensed" w:cstheme="majorBidi"/>
          <w:b/>
          <w:bCs/>
          <w:sz w:val="32"/>
          <w:szCs w:val="32"/>
        </w:rPr>
        <w:t xml:space="preserve">Don't judge each day by the harvest you reap but by the seeds that you plant." </w:t>
      </w:r>
    </w:p>
    <w:p w14:paraId="12F0CA05" w14:textId="5B4759B1" w:rsidR="00604F7A" w:rsidRPr="00604F7A" w:rsidRDefault="00604F7A" w:rsidP="00604F7A">
      <w:pPr>
        <w:jc w:val="center"/>
        <w:rPr>
          <w:rFonts w:ascii="Bahnschrift SemiLight Condensed" w:hAnsi="Bahnschrift SemiLight Condensed" w:cstheme="majorBidi"/>
          <w:b/>
          <w:bCs/>
          <w:sz w:val="32"/>
          <w:szCs w:val="32"/>
        </w:rPr>
      </w:pPr>
      <w:r w:rsidRPr="00604F7A">
        <w:rPr>
          <w:rFonts w:ascii="Bahnschrift SemiLight Condensed" w:hAnsi="Bahnschrift SemiLight Condensed" w:cstheme="majorBidi"/>
          <w:b/>
          <w:bCs/>
          <w:sz w:val="32"/>
          <w:szCs w:val="32"/>
        </w:rPr>
        <w:t>-Robert Louis Stevenson</w:t>
      </w:r>
    </w:p>
    <w:sectPr w:rsidR="00604F7A" w:rsidRPr="00604F7A" w:rsidSect="000B6F36">
      <w:footerReference w:type="default" r:id="rId8"/>
      <w:pgSz w:w="12240" w:h="15840"/>
      <w:pgMar w:top="426" w:right="474" w:bottom="993"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9DE0" w14:textId="77777777" w:rsidR="00F76BD8" w:rsidRDefault="00F76BD8" w:rsidP="002D1D02">
      <w:pPr>
        <w:spacing w:after="0" w:line="240" w:lineRule="auto"/>
      </w:pPr>
      <w:r>
        <w:separator/>
      </w:r>
    </w:p>
  </w:endnote>
  <w:endnote w:type="continuationSeparator" w:id="0">
    <w:p w14:paraId="71DDFDA0" w14:textId="77777777" w:rsidR="00F76BD8" w:rsidRDefault="00F76BD8" w:rsidP="002D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786835"/>
      <w:docPartObj>
        <w:docPartGallery w:val="Page Numbers (Bottom of Page)"/>
        <w:docPartUnique/>
      </w:docPartObj>
    </w:sdtPr>
    <w:sdtEndPr>
      <w:rPr>
        <w:noProof/>
      </w:rPr>
    </w:sdtEndPr>
    <w:sdtContent>
      <w:p w14:paraId="4CBF8A9D" w14:textId="00DEC68C" w:rsidR="002D1D02" w:rsidRDefault="002D1D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0E1CB0" w14:textId="77777777" w:rsidR="002D1D02" w:rsidRDefault="002D1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62BF" w14:textId="77777777" w:rsidR="00F76BD8" w:rsidRDefault="00F76BD8" w:rsidP="002D1D02">
      <w:pPr>
        <w:spacing w:after="0" w:line="240" w:lineRule="auto"/>
      </w:pPr>
      <w:r>
        <w:separator/>
      </w:r>
    </w:p>
  </w:footnote>
  <w:footnote w:type="continuationSeparator" w:id="0">
    <w:p w14:paraId="25C89B68" w14:textId="77777777" w:rsidR="00F76BD8" w:rsidRDefault="00F76BD8" w:rsidP="002D1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7A75"/>
    <w:multiLevelType w:val="hybridMultilevel"/>
    <w:tmpl w:val="513E16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2FA1C77"/>
    <w:multiLevelType w:val="hybridMultilevel"/>
    <w:tmpl w:val="6E64804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CFB67AC"/>
    <w:multiLevelType w:val="hybridMultilevel"/>
    <w:tmpl w:val="0A8C05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D1"/>
    <w:rsid w:val="000B6F36"/>
    <w:rsid w:val="00294C87"/>
    <w:rsid w:val="002D1D02"/>
    <w:rsid w:val="00330032"/>
    <w:rsid w:val="003D49D9"/>
    <w:rsid w:val="004E00E5"/>
    <w:rsid w:val="005E67D1"/>
    <w:rsid w:val="00604F7A"/>
    <w:rsid w:val="00941768"/>
    <w:rsid w:val="00955EEF"/>
    <w:rsid w:val="00C339C0"/>
    <w:rsid w:val="00C70182"/>
    <w:rsid w:val="00D33DFE"/>
    <w:rsid w:val="00F76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228EA"/>
  <w15:chartTrackingRefBased/>
  <w15:docId w15:val="{2805AD67-9C14-456C-9A58-15B733F4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D02"/>
  </w:style>
  <w:style w:type="paragraph" w:styleId="Footer">
    <w:name w:val="footer"/>
    <w:basedOn w:val="Normal"/>
    <w:link w:val="FooterChar"/>
    <w:uiPriority w:val="99"/>
    <w:unhideWhenUsed/>
    <w:rsid w:val="002D1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D02"/>
  </w:style>
  <w:style w:type="paragraph" w:styleId="ListParagraph">
    <w:name w:val="List Paragraph"/>
    <w:basedOn w:val="Normal"/>
    <w:uiPriority w:val="34"/>
    <w:qFormat/>
    <w:rsid w:val="003D4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1</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dc:creator>
  <cp:keywords/>
  <dc:description/>
  <cp:lastModifiedBy>InteL</cp:lastModifiedBy>
  <cp:revision>11</cp:revision>
  <dcterms:created xsi:type="dcterms:W3CDTF">2021-06-11T12:19:00Z</dcterms:created>
  <dcterms:modified xsi:type="dcterms:W3CDTF">2021-06-12T13:27:00Z</dcterms:modified>
</cp:coreProperties>
</file>